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416" w:rsidRPr="000F2B44" w:rsidRDefault="004E6416" w:rsidP="000F2B44">
      <w:pPr>
        <w:pStyle w:val="Nzov"/>
        <w:shd w:val="clear" w:color="auto" w:fill="DDD9C3" w:themeFill="background2" w:themeFillShade="E6"/>
        <w:rPr>
          <w:rStyle w:val="Siln"/>
          <w:b/>
          <w:bCs/>
          <w:i w:val="0"/>
          <w:iCs w:val="0"/>
          <w:spacing w:val="20"/>
          <w:sz w:val="32"/>
          <w:szCs w:val="32"/>
        </w:rPr>
      </w:pPr>
      <w:r w:rsidRPr="000F2B44">
        <w:rPr>
          <w:rStyle w:val="Siln"/>
          <w:b/>
          <w:bCs/>
          <w:i w:val="0"/>
          <w:iCs w:val="0"/>
          <w:spacing w:val="20"/>
          <w:sz w:val="32"/>
          <w:szCs w:val="32"/>
        </w:rPr>
        <w:t>P O Z  V  Á  N  K A</w:t>
      </w:r>
    </w:p>
    <w:p w:rsidR="004E6416" w:rsidRDefault="004E6416" w:rsidP="004E6416">
      <w:pPr>
        <w:pStyle w:val="Nzov"/>
        <w:spacing w:line="360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23875" cy="466725"/>
            <wp:effectExtent l="0" t="0" r="9525" b="952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416" w:rsidRDefault="004E6416" w:rsidP="004E6416">
      <w:pPr>
        <w:pStyle w:val="Nzov"/>
        <w:rPr>
          <w:sz w:val="16"/>
          <w:szCs w:val="16"/>
        </w:rPr>
      </w:pPr>
    </w:p>
    <w:p w:rsidR="00C03927" w:rsidRDefault="004E6416" w:rsidP="004E6416">
      <w:pPr>
        <w:pStyle w:val="Nzov"/>
        <w:rPr>
          <w:b w:val="0"/>
          <w:bCs w:val="0"/>
          <w:i w:val="0"/>
          <w:iCs w:val="0"/>
          <w:szCs w:val="28"/>
        </w:rPr>
      </w:pPr>
      <w:r w:rsidRPr="00C03927">
        <w:rPr>
          <w:b w:val="0"/>
          <w:bCs w:val="0"/>
          <w:i w:val="0"/>
          <w:iCs w:val="0"/>
        </w:rPr>
        <w:t>RKZL Trenčín Vás pozýva na v</w:t>
      </w:r>
      <w:r w:rsidRPr="00C03927">
        <w:rPr>
          <w:b w:val="0"/>
          <w:bCs w:val="0"/>
          <w:i w:val="0"/>
          <w:iCs w:val="0"/>
          <w:szCs w:val="28"/>
        </w:rPr>
        <w:t xml:space="preserve">zdelávaciu akciu </w:t>
      </w:r>
      <w:bookmarkStart w:id="0" w:name="_Hlk165982577"/>
    </w:p>
    <w:p w:rsidR="00DC25C6" w:rsidRPr="00C03927" w:rsidRDefault="00DC25C6" w:rsidP="004E6416">
      <w:pPr>
        <w:pStyle w:val="Nzov"/>
        <w:rPr>
          <w:b w:val="0"/>
          <w:bCs w:val="0"/>
          <w:i w:val="0"/>
          <w:iCs w:val="0"/>
          <w:szCs w:val="28"/>
        </w:rPr>
      </w:pPr>
    </w:p>
    <w:p w:rsidR="004E6416" w:rsidRDefault="00C03927" w:rsidP="004E6416">
      <w:pPr>
        <w:pStyle w:val="Nzov"/>
        <w:rPr>
          <w:i w:val="0"/>
          <w:iCs w:val="0"/>
          <w:szCs w:val="28"/>
        </w:rPr>
      </w:pPr>
      <w:r w:rsidRPr="00C03927">
        <w:rPr>
          <w:i w:val="0"/>
          <w:iCs w:val="0"/>
          <w:szCs w:val="28"/>
        </w:rPr>
        <w:t>Právne minimum - povinnosti poskytovateľa zdravotnej starostlivosti a vedenie zdravotnej dokumentácie</w:t>
      </w:r>
    </w:p>
    <w:p w:rsidR="004E6416" w:rsidRDefault="004E6416" w:rsidP="004E6416">
      <w:pPr>
        <w:jc w:val="center"/>
        <w:rPr>
          <w:b/>
          <w:bCs/>
          <w:i/>
          <w:iCs/>
          <w:sz w:val="20"/>
          <w:szCs w:val="20"/>
        </w:rPr>
      </w:pPr>
    </w:p>
    <w:p w:rsidR="004E6416" w:rsidRPr="00C03927" w:rsidRDefault="004E6416" w:rsidP="004E6416">
      <w:pPr>
        <w:jc w:val="center"/>
        <w:rPr>
          <w:b/>
          <w:bCs/>
          <w:sz w:val="28"/>
          <w:szCs w:val="28"/>
        </w:rPr>
      </w:pPr>
      <w:r w:rsidRPr="00C03927">
        <w:rPr>
          <w:b/>
          <w:bCs/>
          <w:sz w:val="28"/>
          <w:szCs w:val="28"/>
        </w:rPr>
        <w:t xml:space="preserve">Termín: dňa </w:t>
      </w:r>
      <w:r w:rsidR="00C03927" w:rsidRPr="00C03927">
        <w:rPr>
          <w:b/>
          <w:bCs/>
          <w:sz w:val="28"/>
          <w:szCs w:val="28"/>
        </w:rPr>
        <w:t>1</w:t>
      </w:r>
      <w:r w:rsidR="007115C2">
        <w:rPr>
          <w:b/>
          <w:bCs/>
          <w:sz w:val="28"/>
          <w:szCs w:val="28"/>
        </w:rPr>
        <w:t>6</w:t>
      </w:r>
      <w:r w:rsidR="00C03927" w:rsidRPr="00C03927">
        <w:rPr>
          <w:b/>
          <w:bCs/>
          <w:sz w:val="28"/>
          <w:szCs w:val="28"/>
        </w:rPr>
        <w:t>.05.2025</w:t>
      </w:r>
    </w:p>
    <w:p w:rsidR="004E6416" w:rsidRPr="00C03927" w:rsidRDefault="004E6416" w:rsidP="004E6416">
      <w:pPr>
        <w:jc w:val="center"/>
        <w:rPr>
          <w:b/>
          <w:bCs/>
        </w:rPr>
      </w:pPr>
    </w:p>
    <w:bookmarkEnd w:id="0"/>
    <w:p w:rsidR="004E6416" w:rsidRPr="00C03927" w:rsidRDefault="00C03927" w:rsidP="004E6416">
      <w:pPr>
        <w:jc w:val="center"/>
        <w:rPr>
          <w:b/>
          <w:bCs/>
        </w:rPr>
      </w:pPr>
      <w:r w:rsidRPr="00C03927">
        <w:rPr>
          <w:b/>
          <w:bCs/>
        </w:rPr>
        <w:t xml:space="preserve">Miesto: </w:t>
      </w:r>
      <w:proofErr w:type="spellStart"/>
      <w:r w:rsidRPr="00C03927">
        <w:rPr>
          <w:b/>
          <w:bCs/>
        </w:rPr>
        <w:t>Facility</w:t>
      </w:r>
      <w:proofErr w:type="spellEnd"/>
      <w:r w:rsidRPr="00C03927">
        <w:rPr>
          <w:b/>
          <w:bCs/>
        </w:rPr>
        <w:t xml:space="preserve"> </w:t>
      </w:r>
      <w:proofErr w:type="spellStart"/>
      <w:r w:rsidRPr="00C03927">
        <w:rPr>
          <w:b/>
          <w:bCs/>
        </w:rPr>
        <w:t>System</w:t>
      </w:r>
      <w:proofErr w:type="spellEnd"/>
      <w:r w:rsidRPr="00C03927">
        <w:rPr>
          <w:b/>
          <w:bCs/>
        </w:rPr>
        <w:t xml:space="preserve"> Hub, Bratislavská 614, Trenčín</w:t>
      </w:r>
    </w:p>
    <w:p w:rsidR="004E6416" w:rsidRDefault="004E6416" w:rsidP="004E6416">
      <w:pPr>
        <w:jc w:val="center"/>
        <w:rPr>
          <w:b/>
          <w:bCs/>
          <w:i/>
          <w:iCs/>
          <w:sz w:val="16"/>
          <w:szCs w:val="16"/>
        </w:rPr>
      </w:pPr>
    </w:p>
    <w:p w:rsidR="00485CF1" w:rsidRDefault="00485CF1" w:rsidP="004E6416">
      <w:pPr>
        <w:jc w:val="center"/>
        <w:rPr>
          <w:b/>
          <w:bCs/>
          <w:i/>
          <w:iCs/>
          <w:sz w:val="16"/>
          <w:szCs w:val="16"/>
        </w:rPr>
      </w:pPr>
    </w:p>
    <w:p w:rsidR="004E6416" w:rsidRDefault="004E6416" w:rsidP="004E6416">
      <w:pPr>
        <w:rPr>
          <w:b/>
          <w:sz w:val="28"/>
          <w:szCs w:val="28"/>
        </w:rPr>
      </w:pPr>
      <w:r w:rsidRPr="005B4F99">
        <w:rPr>
          <w:b/>
          <w:sz w:val="28"/>
          <w:szCs w:val="28"/>
        </w:rPr>
        <w:t xml:space="preserve">Program: </w:t>
      </w:r>
    </w:p>
    <w:p w:rsidR="00C03927" w:rsidRPr="005B4F99" w:rsidRDefault="00C03927" w:rsidP="004E6416">
      <w:pPr>
        <w:rPr>
          <w:b/>
          <w:sz w:val="28"/>
          <w:szCs w:val="28"/>
        </w:rPr>
      </w:pPr>
    </w:p>
    <w:p w:rsidR="00C03927" w:rsidRPr="00C03927" w:rsidRDefault="007115C2" w:rsidP="00C03927">
      <w:pPr>
        <w:spacing w:line="360" w:lineRule="auto"/>
        <w:rPr>
          <w:b/>
        </w:rPr>
      </w:pPr>
      <w:r>
        <w:rPr>
          <w:b/>
        </w:rPr>
        <w:t>08</w:t>
      </w:r>
      <w:r w:rsidR="00C03927" w:rsidRPr="00C03927">
        <w:rPr>
          <w:b/>
        </w:rPr>
        <w:t>:00 – 1</w:t>
      </w:r>
      <w:r>
        <w:rPr>
          <w:b/>
        </w:rPr>
        <w:t>1</w:t>
      </w:r>
      <w:r w:rsidR="00C03927" w:rsidRPr="00C03927">
        <w:rPr>
          <w:b/>
        </w:rPr>
        <w:t xml:space="preserve">:00 </w:t>
      </w:r>
      <w:r w:rsidR="00DC25C6">
        <w:rPr>
          <w:b/>
        </w:rPr>
        <w:t xml:space="preserve">JUDr. Daniela Sokol - </w:t>
      </w:r>
      <w:r w:rsidR="00C03927" w:rsidRPr="00C03927">
        <w:rPr>
          <w:b/>
        </w:rPr>
        <w:t>Prednáška</w:t>
      </w:r>
      <w:r w:rsidR="00DC25C6">
        <w:rPr>
          <w:b/>
        </w:rPr>
        <w:t xml:space="preserve"> -</w:t>
      </w:r>
      <w:r w:rsidR="00C03927" w:rsidRPr="00C03927">
        <w:rPr>
          <w:b/>
        </w:rPr>
        <w:t xml:space="preserve"> prvá časť</w:t>
      </w:r>
    </w:p>
    <w:p w:rsidR="00C03927" w:rsidRPr="00C03927" w:rsidRDefault="007115C2" w:rsidP="00C03927">
      <w:pPr>
        <w:spacing w:line="360" w:lineRule="auto"/>
        <w:rPr>
          <w:b/>
        </w:rPr>
      </w:pPr>
      <w:r>
        <w:rPr>
          <w:b/>
        </w:rPr>
        <w:t>11</w:t>
      </w:r>
      <w:r w:rsidR="00C03927" w:rsidRPr="00C03927">
        <w:rPr>
          <w:b/>
        </w:rPr>
        <w:t xml:space="preserve">:00 – </w:t>
      </w:r>
      <w:r>
        <w:rPr>
          <w:b/>
        </w:rPr>
        <w:t>12:00Obed</w:t>
      </w:r>
    </w:p>
    <w:p w:rsidR="004E6416" w:rsidRDefault="007115C2" w:rsidP="00C03927">
      <w:pPr>
        <w:spacing w:line="360" w:lineRule="auto"/>
        <w:rPr>
          <w:b/>
        </w:rPr>
      </w:pPr>
      <w:r>
        <w:rPr>
          <w:b/>
        </w:rPr>
        <w:t>12:00 – 15:00</w:t>
      </w:r>
      <w:r w:rsidR="00DC25C6" w:rsidRPr="00DC25C6">
        <w:rPr>
          <w:b/>
        </w:rPr>
        <w:t xml:space="preserve">JUDr. Daniela Sokol </w:t>
      </w:r>
      <w:r w:rsidR="00DC25C6">
        <w:rPr>
          <w:b/>
        </w:rPr>
        <w:t xml:space="preserve">- </w:t>
      </w:r>
      <w:r w:rsidR="00C03927" w:rsidRPr="00C03927">
        <w:rPr>
          <w:b/>
        </w:rPr>
        <w:t xml:space="preserve">Prednáška </w:t>
      </w:r>
      <w:r w:rsidR="00DC25C6">
        <w:rPr>
          <w:b/>
        </w:rPr>
        <w:t>-</w:t>
      </w:r>
      <w:r w:rsidR="00C03927" w:rsidRPr="00C03927">
        <w:rPr>
          <w:b/>
        </w:rPr>
        <w:t xml:space="preserve"> druhá časť</w:t>
      </w:r>
    </w:p>
    <w:p w:rsidR="00DC25C6" w:rsidRDefault="00DC25C6" w:rsidP="00C03927">
      <w:pPr>
        <w:spacing w:line="360" w:lineRule="auto"/>
        <w:rPr>
          <w:b/>
        </w:rPr>
      </w:pPr>
    </w:p>
    <w:p w:rsidR="00DC25C6" w:rsidRDefault="00DC25C6" w:rsidP="00DC25C6">
      <w:pPr>
        <w:rPr>
          <w:bCs/>
        </w:rPr>
      </w:pPr>
      <w:r w:rsidRPr="00DC25C6">
        <w:rPr>
          <w:bCs/>
        </w:rPr>
        <w:t>Predmetom prednášky bude rozbor povinností poskytovateľa zdravotnej starostlivosti vo vzťahu k vybraným subjektom /VÚC, Úrad pre dohľad nad zdravotnou starostlivosťou, SKZL</w:t>
      </w:r>
      <w:r w:rsidR="00473263">
        <w:rPr>
          <w:bCs/>
        </w:rPr>
        <w:t>/</w:t>
      </w:r>
      <w:r w:rsidRPr="00DC25C6">
        <w:rPr>
          <w:bCs/>
        </w:rPr>
        <w:t xml:space="preserve">, povinnosti zdravotníckeho pracovníka, kontrola dodržiavania povinností a sankcie. Postup pri riešení sťažností pacientov.  Vedenie zdravotnej dokumentácie – obsah a forma vedenia, uchovávanie a nakladanie so zdravotnou dokumentáciou, obsah a forma dohody o poskytovaní zdravotnej starostlivosti a poučenia a informovaného súhlasu pacienta.       </w:t>
      </w:r>
    </w:p>
    <w:p w:rsidR="00DC25C6" w:rsidRDefault="00DC25C6" w:rsidP="00DC25C6">
      <w:pPr>
        <w:rPr>
          <w:bCs/>
        </w:rPr>
      </w:pPr>
    </w:p>
    <w:p w:rsidR="00DC25C6" w:rsidRDefault="00DC25C6" w:rsidP="00DC25C6">
      <w:pPr>
        <w:rPr>
          <w:b/>
        </w:rPr>
      </w:pPr>
      <w:r w:rsidRPr="00DC25C6">
        <w:rPr>
          <w:b/>
        </w:rPr>
        <w:t>JUDr. Daniela Sokol</w:t>
      </w:r>
      <w:r>
        <w:rPr>
          <w:b/>
        </w:rPr>
        <w:t>, advokátka</w:t>
      </w:r>
    </w:p>
    <w:p w:rsidR="00DC25C6" w:rsidRPr="00DC25C6" w:rsidRDefault="00DC25C6" w:rsidP="00DC25C6">
      <w:pPr>
        <w:rPr>
          <w:bCs/>
        </w:rPr>
      </w:pPr>
      <w:r w:rsidRPr="00DC25C6">
        <w:rPr>
          <w:bCs/>
        </w:rPr>
        <w:t>V rámci dlhoročnej advokátskej praxe sa špecializuj</w:t>
      </w:r>
      <w:r w:rsidR="00473263">
        <w:rPr>
          <w:bCs/>
        </w:rPr>
        <w:t>e</w:t>
      </w:r>
      <w:r w:rsidRPr="00DC25C6">
        <w:rPr>
          <w:bCs/>
        </w:rPr>
        <w:t xml:space="preserve"> na </w:t>
      </w:r>
      <w:proofErr w:type="spellStart"/>
      <w:r w:rsidRPr="00DC25C6">
        <w:rPr>
          <w:bCs/>
        </w:rPr>
        <w:t>korporátne</w:t>
      </w:r>
      <w:proofErr w:type="spellEnd"/>
      <w:r w:rsidRPr="00DC25C6">
        <w:rPr>
          <w:bCs/>
        </w:rPr>
        <w:t xml:space="preserve"> právo, pracovné právo a právo zdravotníctva. Zameriava sa predovšetkým na poskytovanie právnych služieb subjektom v sektore zdravotnej starostlivosti, najmä zubným lekárom a ďalším poskytovateľom zdravotnej starostlivosti.     </w:t>
      </w:r>
    </w:p>
    <w:p w:rsidR="004E6416" w:rsidRDefault="004E6416" w:rsidP="004E6416">
      <w:pPr>
        <w:rPr>
          <w:b/>
        </w:rPr>
      </w:pPr>
    </w:p>
    <w:p w:rsidR="004E6416" w:rsidRDefault="004E6416" w:rsidP="004E6416">
      <w:r>
        <w:rPr>
          <w:b/>
        </w:rPr>
        <w:t xml:space="preserve">Výbor SKZL pre vzdelávanie </w:t>
      </w:r>
      <w:r w:rsidR="006E1EA9">
        <w:rPr>
          <w:b/>
        </w:rPr>
        <w:t xml:space="preserve">pridelil </w:t>
      </w:r>
      <w:r>
        <w:rPr>
          <w:b/>
        </w:rPr>
        <w:t xml:space="preserve">vzdelávacej akcii </w:t>
      </w:r>
      <w:r w:rsidR="006E1EA9">
        <w:rPr>
          <w:b/>
        </w:rPr>
        <w:t xml:space="preserve">VA </w:t>
      </w:r>
      <w:r w:rsidR="00D16FF7">
        <w:rPr>
          <w:b/>
        </w:rPr>
        <w:t>72</w:t>
      </w:r>
      <w:r w:rsidR="006E1EA9">
        <w:rPr>
          <w:b/>
        </w:rPr>
        <w:t xml:space="preserve">/2025_SR </w:t>
      </w:r>
      <w:r w:rsidR="006E1EA9" w:rsidRPr="006E1EA9">
        <w:rPr>
          <w:b/>
          <w:u w:val="single"/>
        </w:rPr>
        <w:t>6 kreditov</w:t>
      </w:r>
      <w:r w:rsidR="006E1EA9">
        <w:rPr>
          <w:b/>
        </w:rPr>
        <w:t>.</w:t>
      </w:r>
    </w:p>
    <w:p w:rsidR="004E6416" w:rsidRDefault="004E6416" w:rsidP="004E6416">
      <w:pPr>
        <w:ind w:right="-567"/>
        <w:jc w:val="both"/>
        <w:rPr>
          <w:b/>
          <w:iCs/>
        </w:rPr>
      </w:pPr>
      <w:r>
        <w:rPr>
          <w:b/>
          <w:iCs/>
        </w:rPr>
        <w:t xml:space="preserve">Účastnícky poplatok: </w:t>
      </w:r>
    </w:p>
    <w:p w:rsidR="004E6416" w:rsidRDefault="004E6416" w:rsidP="004E6416">
      <w:pPr>
        <w:ind w:right="-567"/>
        <w:jc w:val="both"/>
        <w:rPr>
          <w:iCs/>
        </w:rPr>
      </w:pPr>
      <w:r>
        <w:rPr>
          <w:iCs/>
        </w:rPr>
        <w:t xml:space="preserve">Registrovaný zubný lekár - člen SKZL </w:t>
      </w:r>
      <w:r w:rsidR="00C03927">
        <w:rPr>
          <w:b/>
          <w:bCs/>
          <w:iCs/>
        </w:rPr>
        <w:t>1</w:t>
      </w:r>
      <w:r w:rsidR="00182B88">
        <w:rPr>
          <w:b/>
          <w:bCs/>
          <w:iCs/>
        </w:rPr>
        <w:t>2</w:t>
      </w:r>
      <w:r w:rsidR="00C03927">
        <w:rPr>
          <w:b/>
          <w:bCs/>
          <w:iCs/>
        </w:rPr>
        <w:t>0</w:t>
      </w:r>
      <w:r w:rsidRPr="00813199">
        <w:rPr>
          <w:b/>
          <w:bCs/>
          <w:iCs/>
        </w:rPr>
        <w:t>,-€</w:t>
      </w:r>
    </w:p>
    <w:p w:rsidR="004E6416" w:rsidRDefault="004E6416" w:rsidP="004E6416">
      <w:pPr>
        <w:ind w:right="-567"/>
        <w:jc w:val="both"/>
        <w:rPr>
          <w:iCs/>
        </w:rPr>
      </w:pPr>
      <w:r>
        <w:rPr>
          <w:iCs/>
        </w:rPr>
        <w:t xml:space="preserve">Registrovaný zubný lekár - nečlen SKZL </w:t>
      </w:r>
      <w:r w:rsidR="00C03927">
        <w:rPr>
          <w:b/>
          <w:bCs/>
          <w:iCs/>
        </w:rPr>
        <w:t>1</w:t>
      </w:r>
      <w:r w:rsidR="00182B88">
        <w:rPr>
          <w:b/>
          <w:bCs/>
          <w:iCs/>
        </w:rPr>
        <w:t>80</w:t>
      </w:r>
      <w:r w:rsidRPr="00813199">
        <w:rPr>
          <w:b/>
          <w:bCs/>
          <w:iCs/>
        </w:rPr>
        <w:t>,-€</w:t>
      </w:r>
    </w:p>
    <w:p w:rsidR="004E6416" w:rsidRPr="001A32C7" w:rsidRDefault="004E6416" w:rsidP="004E6416">
      <w:pPr>
        <w:ind w:right="-567"/>
        <w:jc w:val="both"/>
        <w:rPr>
          <w:iCs/>
          <w:sz w:val="20"/>
          <w:szCs w:val="20"/>
        </w:rPr>
      </w:pPr>
      <w:r w:rsidRPr="001A32C7">
        <w:rPr>
          <w:iCs/>
          <w:sz w:val="20"/>
          <w:szCs w:val="20"/>
        </w:rPr>
        <w:t xml:space="preserve">Cena účastníckeho poplatku je stanovená podľa Z. č. 18/96 Z. z. a v znení jeho noviel a zahŕňa </w:t>
      </w:r>
    </w:p>
    <w:p w:rsidR="004E6416" w:rsidRPr="001A32C7" w:rsidRDefault="004E6416" w:rsidP="004E6416">
      <w:pPr>
        <w:ind w:right="-567"/>
        <w:jc w:val="both"/>
        <w:rPr>
          <w:iCs/>
          <w:sz w:val="20"/>
          <w:szCs w:val="20"/>
        </w:rPr>
      </w:pPr>
      <w:r w:rsidRPr="001A32C7">
        <w:rPr>
          <w:iCs/>
          <w:sz w:val="20"/>
          <w:szCs w:val="20"/>
        </w:rPr>
        <w:t xml:space="preserve">organizačné zabezpečenie </w:t>
      </w:r>
      <w:proofErr w:type="spellStart"/>
      <w:r w:rsidRPr="001A32C7">
        <w:rPr>
          <w:iCs/>
          <w:sz w:val="20"/>
          <w:szCs w:val="20"/>
        </w:rPr>
        <w:t>podujatia</w:t>
      </w:r>
      <w:r w:rsidR="00485CF1" w:rsidRPr="001A32C7">
        <w:rPr>
          <w:iCs/>
          <w:sz w:val="20"/>
          <w:szCs w:val="20"/>
        </w:rPr>
        <w:t>,</w:t>
      </w:r>
      <w:r w:rsidR="00C03927" w:rsidRPr="001A32C7">
        <w:rPr>
          <w:iCs/>
          <w:sz w:val="20"/>
          <w:szCs w:val="20"/>
        </w:rPr>
        <w:t>občerstvenie</w:t>
      </w:r>
      <w:proofErr w:type="spellEnd"/>
      <w:r w:rsidR="00C03927" w:rsidRPr="001A32C7">
        <w:rPr>
          <w:iCs/>
          <w:sz w:val="20"/>
          <w:szCs w:val="20"/>
        </w:rPr>
        <w:t>, prednášajúci</w:t>
      </w:r>
      <w:r w:rsidR="00E96E7D">
        <w:rPr>
          <w:iCs/>
          <w:sz w:val="20"/>
          <w:szCs w:val="20"/>
        </w:rPr>
        <w:t>, parkovanie.</w:t>
      </w:r>
    </w:p>
    <w:p w:rsidR="004E6416" w:rsidRDefault="004E6416" w:rsidP="004E6416">
      <w:pPr>
        <w:ind w:right="-567"/>
        <w:jc w:val="both"/>
        <w:rPr>
          <w:iCs/>
        </w:rPr>
      </w:pPr>
      <w:r w:rsidRPr="001A32C7">
        <w:rPr>
          <w:iCs/>
          <w:sz w:val="20"/>
          <w:szCs w:val="20"/>
        </w:rPr>
        <w:t xml:space="preserve">Účastnícky poplatok realizujte výhradne </w:t>
      </w:r>
      <w:r w:rsidRPr="001A32C7">
        <w:rPr>
          <w:iCs/>
          <w:sz w:val="20"/>
          <w:szCs w:val="20"/>
          <w:u w:val="single"/>
        </w:rPr>
        <w:t>prevodným príkazom</w:t>
      </w:r>
      <w:r w:rsidRPr="001A32C7">
        <w:rPr>
          <w:iCs/>
          <w:sz w:val="20"/>
          <w:szCs w:val="20"/>
        </w:rPr>
        <w:t xml:space="preserve"> do</w:t>
      </w:r>
      <w:r w:rsidR="00E54474">
        <w:rPr>
          <w:b/>
          <w:iCs/>
        </w:rPr>
        <w:t>09</w:t>
      </w:r>
      <w:r w:rsidR="00DC25C6">
        <w:rPr>
          <w:b/>
          <w:iCs/>
        </w:rPr>
        <w:t>.05.2025.</w:t>
      </w:r>
    </w:p>
    <w:p w:rsidR="004E6416" w:rsidRDefault="004E6416" w:rsidP="004E6416">
      <w:pPr>
        <w:ind w:right="-567"/>
        <w:jc w:val="both"/>
        <w:rPr>
          <w:iCs/>
        </w:rPr>
      </w:pPr>
    </w:p>
    <w:p w:rsidR="004E6416" w:rsidRDefault="004E6416" w:rsidP="004E6416">
      <w:pPr>
        <w:ind w:right="-567"/>
        <w:jc w:val="both"/>
        <w:rPr>
          <w:iCs/>
        </w:rPr>
      </w:pPr>
      <w:r>
        <w:rPr>
          <w:iCs/>
        </w:rPr>
        <w:t xml:space="preserve">Číslo účtu: </w:t>
      </w:r>
      <w:r>
        <w:rPr>
          <w:b/>
          <w:iCs/>
        </w:rPr>
        <w:t>SK2902000000002120402353</w:t>
      </w:r>
      <w:r>
        <w:rPr>
          <w:iCs/>
        </w:rPr>
        <w:t>VÚB banka</w:t>
      </w:r>
    </w:p>
    <w:p w:rsidR="004E6416" w:rsidRDefault="004E6416" w:rsidP="004E6416">
      <w:pPr>
        <w:ind w:right="-567"/>
        <w:jc w:val="both"/>
        <w:rPr>
          <w:iCs/>
        </w:rPr>
      </w:pPr>
      <w:r>
        <w:rPr>
          <w:iCs/>
        </w:rPr>
        <w:t>SWIFT (BIC) kód: SUBASKBX</w:t>
      </w:r>
    </w:p>
    <w:p w:rsidR="004E6416" w:rsidRDefault="004E6416" w:rsidP="004E6416">
      <w:pPr>
        <w:ind w:right="-567"/>
        <w:jc w:val="both"/>
        <w:rPr>
          <w:iCs/>
        </w:rPr>
      </w:pPr>
      <w:r>
        <w:rPr>
          <w:iCs/>
        </w:rPr>
        <w:t>variabilný symbol: uveďte vaše registračné číslo v SKZL</w:t>
      </w:r>
    </w:p>
    <w:p w:rsidR="004E6416" w:rsidRDefault="004E6416" w:rsidP="004E6416">
      <w:pPr>
        <w:ind w:right="-567"/>
        <w:jc w:val="both"/>
        <w:rPr>
          <w:iCs/>
        </w:rPr>
      </w:pPr>
      <w:r>
        <w:rPr>
          <w:iCs/>
        </w:rPr>
        <w:t xml:space="preserve">špecifický symbol: </w:t>
      </w:r>
      <w:r w:rsidR="00D16FF7">
        <w:rPr>
          <w:iCs/>
        </w:rPr>
        <w:t>72</w:t>
      </w:r>
      <w:r w:rsidR="00381D8D">
        <w:rPr>
          <w:iCs/>
        </w:rPr>
        <w:t>2025</w:t>
      </w:r>
    </w:p>
    <w:p w:rsidR="009059FD" w:rsidRDefault="009059FD" w:rsidP="004E6416">
      <w:pPr>
        <w:ind w:right="-567"/>
        <w:jc w:val="both"/>
        <w:rPr>
          <w:iCs/>
        </w:rPr>
      </w:pPr>
      <w:r>
        <w:rPr>
          <w:iCs/>
        </w:rPr>
        <w:t>konštantný symbol: 0308</w:t>
      </w:r>
    </w:p>
    <w:p w:rsidR="001A32C7" w:rsidRDefault="001A32C7" w:rsidP="004E6416">
      <w:pPr>
        <w:ind w:right="-567"/>
        <w:jc w:val="both"/>
        <w:rPr>
          <w:iCs/>
        </w:rPr>
      </w:pPr>
    </w:p>
    <w:p w:rsidR="001A32C7" w:rsidRDefault="001A32C7" w:rsidP="004E6416">
      <w:pPr>
        <w:ind w:right="-567"/>
        <w:jc w:val="both"/>
        <w:rPr>
          <w:iCs/>
        </w:rPr>
      </w:pPr>
      <w:r w:rsidRPr="001A32C7">
        <w:rPr>
          <w:iCs/>
        </w:rPr>
        <w:t>Informácie:Tel.:0918 665 360-sekretariát RKZL Trenčín</w:t>
      </w:r>
    </w:p>
    <w:p w:rsidR="009059FD" w:rsidRDefault="009059FD" w:rsidP="004E6416">
      <w:pPr>
        <w:ind w:right="-567"/>
        <w:jc w:val="both"/>
        <w:rPr>
          <w:iCs/>
        </w:rPr>
      </w:pPr>
    </w:p>
    <w:p w:rsidR="004E6416" w:rsidRPr="001A32C7" w:rsidRDefault="004E6416" w:rsidP="004E6416">
      <w:pPr>
        <w:ind w:right="-567"/>
        <w:jc w:val="both"/>
        <w:rPr>
          <w:i/>
          <w:iCs/>
          <w:sz w:val="20"/>
          <w:szCs w:val="20"/>
        </w:rPr>
      </w:pPr>
      <w:r w:rsidRPr="001A32C7">
        <w:rPr>
          <w:iCs/>
          <w:sz w:val="20"/>
          <w:szCs w:val="20"/>
        </w:rPr>
        <w:t>V prípade neúčasti na podujatí sa účastnícky poplatok nevracia. Možnosť zabezpečiť náhradníka</w:t>
      </w:r>
      <w:r w:rsidRPr="001A32C7">
        <w:rPr>
          <w:i/>
          <w:iCs/>
          <w:sz w:val="20"/>
          <w:szCs w:val="20"/>
        </w:rPr>
        <w:t>.</w:t>
      </w:r>
    </w:p>
    <w:p w:rsidR="004E6416" w:rsidRPr="001A32C7" w:rsidRDefault="004E6416" w:rsidP="004E6416">
      <w:pPr>
        <w:ind w:right="-567"/>
        <w:jc w:val="both"/>
        <w:rPr>
          <w:sz w:val="20"/>
          <w:szCs w:val="20"/>
        </w:rPr>
      </w:pPr>
      <w:r w:rsidRPr="001A32C7">
        <w:rPr>
          <w:sz w:val="20"/>
          <w:szCs w:val="20"/>
        </w:rPr>
        <w:t>Účastník je prihlásený na vzdelávaciu akciu po úhrade účastníckeho poplatku.</w:t>
      </w:r>
    </w:p>
    <w:p w:rsidR="002B3273" w:rsidRDefault="002B3273" w:rsidP="004E6416">
      <w:pPr>
        <w:ind w:right="-567"/>
        <w:jc w:val="both"/>
      </w:pPr>
    </w:p>
    <w:p w:rsidR="009059FD" w:rsidRPr="005B4F99" w:rsidRDefault="009059FD" w:rsidP="002B3273">
      <w:pPr>
        <w:ind w:right="-567"/>
        <w:jc w:val="both"/>
        <w:rPr>
          <w:sz w:val="22"/>
          <w:szCs w:val="22"/>
        </w:rPr>
      </w:pPr>
    </w:p>
    <w:p w:rsidR="004E6416" w:rsidRPr="001A32C7" w:rsidRDefault="009059FD" w:rsidP="009059FD">
      <w:pPr>
        <w:ind w:right="-567"/>
        <w:jc w:val="both"/>
        <w:rPr>
          <w:i/>
          <w:iCs/>
          <w:sz w:val="20"/>
          <w:szCs w:val="20"/>
        </w:rPr>
      </w:pPr>
      <w:r w:rsidRPr="001A32C7">
        <w:rPr>
          <w:sz w:val="20"/>
          <w:szCs w:val="20"/>
        </w:rPr>
        <w:t>Organizátor si vyhradzuje právo na zmenu časového rozvrhu prednášok.</w:t>
      </w:r>
    </w:p>
    <w:p w:rsidR="004E6416" w:rsidRDefault="004E6416" w:rsidP="004E6416">
      <w:pPr>
        <w:ind w:right="-567"/>
        <w:jc w:val="right"/>
        <w:rPr>
          <w:i/>
          <w:iCs/>
        </w:rPr>
      </w:pPr>
    </w:p>
    <w:sectPr w:rsidR="004E6416" w:rsidSect="00AD2F82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A5900"/>
    <w:multiLevelType w:val="hybridMultilevel"/>
    <w:tmpl w:val="9FE217B4"/>
    <w:lvl w:ilvl="0" w:tplc="49D26DC6">
      <w:numFmt w:val="bullet"/>
      <w:lvlText w:val="-"/>
      <w:lvlJc w:val="left"/>
      <w:pPr>
        <w:ind w:left="171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6416"/>
    <w:rsid w:val="00027FB6"/>
    <w:rsid w:val="00032423"/>
    <w:rsid w:val="00044AA5"/>
    <w:rsid w:val="000E6A5F"/>
    <w:rsid w:val="000F2B44"/>
    <w:rsid w:val="00182B88"/>
    <w:rsid w:val="001A32C7"/>
    <w:rsid w:val="002B3273"/>
    <w:rsid w:val="002D2E82"/>
    <w:rsid w:val="00381D8D"/>
    <w:rsid w:val="00473263"/>
    <w:rsid w:val="00485CF1"/>
    <w:rsid w:val="004E6416"/>
    <w:rsid w:val="004F10F6"/>
    <w:rsid w:val="005A47B7"/>
    <w:rsid w:val="005B4F99"/>
    <w:rsid w:val="005D2864"/>
    <w:rsid w:val="005E0372"/>
    <w:rsid w:val="00661C78"/>
    <w:rsid w:val="00683199"/>
    <w:rsid w:val="006C275F"/>
    <w:rsid w:val="006E1EA9"/>
    <w:rsid w:val="007115C2"/>
    <w:rsid w:val="00791C70"/>
    <w:rsid w:val="007C6237"/>
    <w:rsid w:val="00813199"/>
    <w:rsid w:val="0082479D"/>
    <w:rsid w:val="008C1044"/>
    <w:rsid w:val="009059FD"/>
    <w:rsid w:val="00974617"/>
    <w:rsid w:val="0097692F"/>
    <w:rsid w:val="00997722"/>
    <w:rsid w:val="00A168EA"/>
    <w:rsid w:val="00A179E3"/>
    <w:rsid w:val="00AD2F82"/>
    <w:rsid w:val="00B00136"/>
    <w:rsid w:val="00BB3471"/>
    <w:rsid w:val="00C03927"/>
    <w:rsid w:val="00C27003"/>
    <w:rsid w:val="00C82D57"/>
    <w:rsid w:val="00CF44DC"/>
    <w:rsid w:val="00D16FF7"/>
    <w:rsid w:val="00D21F0C"/>
    <w:rsid w:val="00D2371E"/>
    <w:rsid w:val="00DC25C6"/>
    <w:rsid w:val="00E47BAA"/>
    <w:rsid w:val="00E54474"/>
    <w:rsid w:val="00E645D7"/>
    <w:rsid w:val="00E96E7D"/>
    <w:rsid w:val="00F04FD4"/>
    <w:rsid w:val="00F6144C"/>
    <w:rsid w:val="00FF4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E6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4E6416"/>
    <w:pPr>
      <w:jc w:val="center"/>
    </w:pPr>
    <w:rPr>
      <w:b/>
      <w:bCs/>
      <w:i/>
      <w:iCs/>
      <w:sz w:val="28"/>
    </w:rPr>
  </w:style>
  <w:style w:type="character" w:customStyle="1" w:styleId="NzovChar">
    <w:name w:val="Názov Char"/>
    <w:basedOn w:val="Predvolenpsmoodseku"/>
    <w:link w:val="Nzov"/>
    <w:rsid w:val="004E6416"/>
    <w:rPr>
      <w:rFonts w:ascii="Times New Roman" w:eastAsia="Times New Roman" w:hAnsi="Times New Roman" w:cs="Times New Roman"/>
      <w:b/>
      <w:bCs/>
      <w:i/>
      <w:iCs/>
      <w:sz w:val="28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E64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E6416"/>
    <w:rPr>
      <w:rFonts w:ascii="Tahoma" w:eastAsia="Times New Roman" w:hAnsi="Tahoma" w:cs="Tahoma"/>
      <w:sz w:val="16"/>
      <w:szCs w:val="16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485CF1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5CF1"/>
    <w:rPr>
      <w:rFonts w:ascii="Consolas" w:eastAsia="Times New Roman" w:hAnsi="Consolas" w:cs="Times New Roman"/>
      <w:sz w:val="21"/>
      <w:szCs w:val="21"/>
      <w:lang w:eastAsia="sk-SK"/>
    </w:rPr>
  </w:style>
  <w:style w:type="paragraph" w:styleId="Odsekzoznamu">
    <w:name w:val="List Paragraph"/>
    <w:basedOn w:val="Normlny"/>
    <w:uiPriority w:val="34"/>
    <w:qFormat/>
    <w:rsid w:val="00485CF1"/>
    <w:pPr>
      <w:ind w:left="720"/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F2B4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F2B44"/>
    <w:rPr>
      <w:rFonts w:ascii="Times New Roman" w:eastAsia="Times New Roman" w:hAnsi="Times New Roman" w:cs="Times New Roman"/>
      <w:i/>
      <w:iCs/>
      <w:color w:val="4F81BD" w:themeColor="accent1"/>
      <w:sz w:val="24"/>
      <w:szCs w:val="24"/>
      <w:lang w:eastAsia="sk-SK"/>
    </w:rPr>
  </w:style>
  <w:style w:type="paragraph" w:styleId="Citcia">
    <w:name w:val="Quote"/>
    <w:basedOn w:val="Normlny"/>
    <w:next w:val="Normlny"/>
    <w:link w:val="CitciaChar"/>
    <w:uiPriority w:val="29"/>
    <w:qFormat/>
    <w:rsid w:val="000F2B4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F2B44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0F2B44"/>
    <w:rPr>
      <w:b/>
      <w:bCs/>
      <w:smallCaps/>
      <w:color w:val="4F81BD" w:themeColor="accent1"/>
      <w:spacing w:val="5"/>
    </w:rPr>
  </w:style>
  <w:style w:type="character" w:styleId="Nzovknihy">
    <w:name w:val="Book Title"/>
    <w:basedOn w:val="Predvolenpsmoodseku"/>
    <w:uiPriority w:val="33"/>
    <w:qFormat/>
    <w:rsid w:val="000F2B44"/>
    <w:rPr>
      <w:b/>
      <w:bCs/>
      <w:i/>
      <w:iCs/>
      <w:spacing w:val="5"/>
    </w:rPr>
  </w:style>
  <w:style w:type="character" w:styleId="Siln">
    <w:name w:val="Strong"/>
    <w:basedOn w:val="Predvolenpsmoodseku"/>
    <w:uiPriority w:val="22"/>
    <w:qFormat/>
    <w:rsid w:val="000F2B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0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riaditel skzl</cp:lastModifiedBy>
  <cp:revision>2</cp:revision>
  <cp:lastPrinted>2025-03-17T07:04:00Z</cp:lastPrinted>
  <dcterms:created xsi:type="dcterms:W3CDTF">2025-04-28T06:20:00Z</dcterms:created>
  <dcterms:modified xsi:type="dcterms:W3CDTF">2025-04-28T06:20:00Z</dcterms:modified>
</cp:coreProperties>
</file>