
<file path=[Content_Types].xml><?xml version="1.0" encoding="utf-8"?>
<Types xmlns="http://schemas.openxmlformats.org/package/2006/content-types">
  <Default Extension="doc" ContentType="application/msword"/>
  <Default Extension="docx" ContentType="application/vnd.openxmlformats-officedocument.wordprocessingml.document"/>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AA6A4E" w14:textId="77777777" w:rsidR="00A85551" w:rsidRPr="00A85551" w:rsidRDefault="00A85551" w:rsidP="00A85551">
      <w:pPr>
        <w:widowControl w:val="0"/>
        <w:autoSpaceDE w:val="0"/>
        <w:autoSpaceDN w:val="0"/>
        <w:spacing w:after="0" w:line="240" w:lineRule="auto"/>
        <w:ind w:right="96"/>
        <w:jc w:val="center"/>
        <w:outlineLvl w:val="0"/>
        <w:rPr>
          <w:rFonts w:ascii="Times New Roman" w:eastAsia="Times New Roman" w:hAnsi="Times New Roman" w:cs="Times New Roman"/>
          <w:b/>
          <w:bCs/>
          <w:sz w:val="24"/>
          <w:szCs w:val="24"/>
        </w:rPr>
      </w:pPr>
      <w:r w:rsidRPr="00A85551">
        <w:rPr>
          <w:rFonts w:ascii="Times New Roman" w:eastAsia="Times New Roman" w:hAnsi="Times New Roman" w:cs="Times New Roman"/>
          <w:b/>
          <w:bCs/>
          <w:sz w:val="24"/>
          <w:szCs w:val="24"/>
        </w:rPr>
        <w:t xml:space="preserve">Usmernenie ku realizácii neakreditovaných vzdelávacích aktivít </w:t>
      </w:r>
    </w:p>
    <w:p w14:paraId="1CBD05BC" w14:textId="77777777" w:rsidR="00A85551" w:rsidRPr="00A85551" w:rsidRDefault="00A85551" w:rsidP="00A85551">
      <w:pPr>
        <w:widowControl w:val="0"/>
        <w:autoSpaceDE w:val="0"/>
        <w:autoSpaceDN w:val="0"/>
        <w:spacing w:after="0" w:line="240" w:lineRule="auto"/>
        <w:ind w:left="204" w:right="204"/>
        <w:jc w:val="center"/>
        <w:outlineLvl w:val="0"/>
        <w:rPr>
          <w:rFonts w:ascii="Times New Roman" w:eastAsia="Times New Roman" w:hAnsi="Times New Roman" w:cs="Times New Roman"/>
          <w:b/>
          <w:bCs/>
          <w:sz w:val="24"/>
          <w:szCs w:val="24"/>
        </w:rPr>
      </w:pPr>
      <w:r w:rsidRPr="00A85551">
        <w:rPr>
          <w:rFonts w:ascii="Times New Roman" w:eastAsia="Times New Roman" w:hAnsi="Times New Roman" w:cs="Times New Roman"/>
          <w:b/>
          <w:bCs/>
          <w:sz w:val="24"/>
          <w:szCs w:val="24"/>
        </w:rPr>
        <w:t xml:space="preserve">(ďalej len „usmernenie“)  </w:t>
      </w:r>
    </w:p>
    <w:p w14:paraId="1A91B725" w14:textId="77777777" w:rsidR="00A85551" w:rsidRPr="00A85551" w:rsidRDefault="00A85551" w:rsidP="00A85551">
      <w:pPr>
        <w:widowControl w:val="0"/>
        <w:autoSpaceDE w:val="0"/>
        <w:autoSpaceDN w:val="0"/>
        <w:spacing w:before="7" w:after="0" w:line="240" w:lineRule="auto"/>
        <w:rPr>
          <w:rFonts w:ascii="Times New Roman" w:eastAsia="Times New Roman" w:hAnsi="Times New Roman" w:cs="Times New Roman"/>
          <w:b/>
          <w:sz w:val="23"/>
          <w:szCs w:val="24"/>
        </w:rPr>
      </w:pPr>
    </w:p>
    <w:p w14:paraId="632BC29B" w14:textId="77777777" w:rsidR="00A85551" w:rsidRPr="00A85551" w:rsidRDefault="00A85551" w:rsidP="00A85551">
      <w:pPr>
        <w:widowControl w:val="0"/>
        <w:autoSpaceDE w:val="0"/>
        <w:autoSpaceDN w:val="0"/>
        <w:spacing w:after="0" w:line="240" w:lineRule="auto"/>
        <w:ind w:left="116" w:right="112"/>
        <w:jc w:val="both"/>
        <w:rPr>
          <w:rFonts w:ascii="Times New Roman" w:eastAsia="Times New Roman" w:hAnsi="Times New Roman" w:cs="Times New Roman"/>
        </w:rPr>
      </w:pPr>
      <w:r w:rsidRPr="00A85551">
        <w:rPr>
          <w:rFonts w:ascii="Times New Roman" w:eastAsia="Times New Roman" w:hAnsi="Times New Roman" w:cs="Times New Roman"/>
        </w:rPr>
        <w:t>Rada Slovenskej komory zubných lekárov (ďalej len „rada SKZL“ a Slovenská komora zubných lekárov ďalej aj ako „SKZL“) vydáva podľa čl. 4 ods. 4 smernice Slovenskej komory zubných lekárov o sústavnom vzdelávaní zubných lekárov toto usmernenie, ktorého cieľom je upraviť podrobnosti o vedení kalendáru vzdelávacích podujatí SKZL a organizovaní neakreditovaných vzdelávacích aktivít (ďalej len „vzdelávacie aktivity“) SKZL samostatne a v spolupráci.</w:t>
      </w:r>
    </w:p>
    <w:p w14:paraId="20D5AF0B" w14:textId="77777777" w:rsidR="00A85551" w:rsidRPr="00A85551" w:rsidRDefault="00A85551" w:rsidP="00A85551">
      <w:pPr>
        <w:widowControl w:val="0"/>
        <w:autoSpaceDE w:val="0"/>
        <w:autoSpaceDN w:val="0"/>
        <w:spacing w:before="5" w:after="0" w:line="240" w:lineRule="auto"/>
        <w:rPr>
          <w:rFonts w:ascii="Times New Roman" w:eastAsia="Times New Roman" w:hAnsi="Times New Roman" w:cs="Times New Roman"/>
          <w:sz w:val="24"/>
          <w:szCs w:val="24"/>
        </w:rPr>
      </w:pPr>
    </w:p>
    <w:p w14:paraId="40A900B4" w14:textId="77777777" w:rsidR="00A85551" w:rsidRPr="00A85551" w:rsidRDefault="00A85551" w:rsidP="00A85551">
      <w:pPr>
        <w:widowControl w:val="0"/>
        <w:autoSpaceDE w:val="0"/>
        <w:autoSpaceDN w:val="0"/>
        <w:spacing w:after="0" w:line="240" w:lineRule="auto"/>
        <w:ind w:left="3453" w:right="3451"/>
        <w:jc w:val="center"/>
        <w:outlineLvl w:val="0"/>
        <w:rPr>
          <w:rFonts w:ascii="Times New Roman" w:eastAsia="Times New Roman" w:hAnsi="Times New Roman" w:cs="Times New Roman"/>
          <w:b/>
          <w:bCs/>
          <w:sz w:val="24"/>
          <w:szCs w:val="24"/>
        </w:rPr>
      </w:pPr>
      <w:r w:rsidRPr="00A85551">
        <w:rPr>
          <w:rFonts w:ascii="Times New Roman" w:eastAsia="Times New Roman" w:hAnsi="Times New Roman" w:cs="Times New Roman"/>
          <w:b/>
          <w:bCs/>
          <w:sz w:val="24"/>
          <w:szCs w:val="24"/>
        </w:rPr>
        <w:t>Čl. I</w:t>
      </w:r>
    </w:p>
    <w:p w14:paraId="2E8CCCB6" w14:textId="77777777" w:rsidR="00A85551" w:rsidRPr="00A85551" w:rsidRDefault="00A85551" w:rsidP="00A85551">
      <w:pPr>
        <w:widowControl w:val="0"/>
        <w:autoSpaceDE w:val="0"/>
        <w:autoSpaceDN w:val="0"/>
        <w:spacing w:after="0" w:line="240" w:lineRule="auto"/>
        <w:ind w:right="-46"/>
        <w:jc w:val="center"/>
        <w:rPr>
          <w:rFonts w:ascii="Times New Roman" w:eastAsia="Times New Roman" w:hAnsi="Times New Roman" w:cs="Times New Roman"/>
          <w:b/>
          <w:sz w:val="24"/>
        </w:rPr>
      </w:pPr>
      <w:r w:rsidRPr="00A85551">
        <w:rPr>
          <w:rFonts w:ascii="Times New Roman" w:eastAsia="Times New Roman" w:hAnsi="Times New Roman" w:cs="Times New Roman"/>
          <w:b/>
          <w:sz w:val="24"/>
        </w:rPr>
        <w:t>Vymedzenie základných pojmov</w:t>
      </w:r>
    </w:p>
    <w:p w14:paraId="6A963B5B" w14:textId="77777777" w:rsidR="00A85551" w:rsidRPr="00A85551" w:rsidRDefault="00A85551" w:rsidP="00A85551">
      <w:pPr>
        <w:widowControl w:val="0"/>
        <w:autoSpaceDE w:val="0"/>
        <w:autoSpaceDN w:val="0"/>
        <w:spacing w:after="0" w:line="240" w:lineRule="auto"/>
        <w:ind w:left="3451" w:right="3452"/>
        <w:jc w:val="center"/>
        <w:rPr>
          <w:rFonts w:ascii="Times New Roman" w:eastAsia="Times New Roman" w:hAnsi="Times New Roman" w:cs="Times New Roman"/>
          <w:b/>
          <w:sz w:val="24"/>
        </w:rPr>
      </w:pPr>
    </w:p>
    <w:p w14:paraId="206FF8B6" w14:textId="77777777" w:rsidR="00A85551" w:rsidRPr="00A85551" w:rsidRDefault="00A85551" w:rsidP="00A85551">
      <w:pPr>
        <w:widowControl w:val="0"/>
        <w:autoSpaceDE w:val="0"/>
        <w:autoSpaceDN w:val="0"/>
        <w:spacing w:after="0" w:line="240" w:lineRule="auto"/>
        <w:ind w:right="3452"/>
        <w:jc w:val="both"/>
        <w:rPr>
          <w:rFonts w:ascii="Times New Roman" w:eastAsia="Times New Roman" w:hAnsi="Times New Roman" w:cs="Times New Roman"/>
          <w:bCs/>
        </w:rPr>
      </w:pPr>
      <w:r w:rsidRPr="00A85551">
        <w:rPr>
          <w:rFonts w:ascii="Times New Roman" w:eastAsia="Times New Roman" w:hAnsi="Times New Roman" w:cs="Times New Roman"/>
          <w:bCs/>
        </w:rPr>
        <w:t>1. Na účely tohto usmernenia sa rozumie</w:t>
      </w:r>
    </w:p>
    <w:p w14:paraId="02A5321E" w14:textId="77777777" w:rsidR="00A85551" w:rsidRPr="00A85551" w:rsidRDefault="00A85551" w:rsidP="00A85551">
      <w:pPr>
        <w:widowControl w:val="0"/>
        <w:autoSpaceDE w:val="0"/>
        <w:autoSpaceDN w:val="0"/>
        <w:spacing w:after="0" w:line="240" w:lineRule="auto"/>
        <w:ind w:right="3452"/>
        <w:jc w:val="both"/>
        <w:rPr>
          <w:rFonts w:ascii="Times New Roman" w:eastAsia="Times New Roman" w:hAnsi="Times New Roman" w:cs="Times New Roman"/>
          <w:b/>
        </w:rPr>
      </w:pPr>
    </w:p>
    <w:p w14:paraId="16804DC4" w14:textId="77777777" w:rsidR="00A85551" w:rsidRPr="00A85551" w:rsidRDefault="00A85551" w:rsidP="00A85551">
      <w:pPr>
        <w:widowControl w:val="0"/>
        <w:tabs>
          <w:tab w:val="left" w:pos="426"/>
          <w:tab w:val="left" w:pos="567"/>
        </w:tabs>
        <w:autoSpaceDE w:val="0"/>
        <w:autoSpaceDN w:val="0"/>
        <w:spacing w:before="7" w:after="0" w:line="240" w:lineRule="auto"/>
        <w:ind w:left="567" w:hanging="283"/>
        <w:jc w:val="both"/>
        <w:rPr>
          <w:rFonts w:ascii="Times New Roman" w:eastAsia="Times New Roman" w:hAnsi="Times New Roman" w:cs="Times New Roman"/>
          <w:bCs/>
        </w:rPr>
      </w:pPr>
      <w:r w:rsidRPr="00A85551">
        <w:rPr>
          <w:rFonts w:ascii="Times New Roman" w:eastAsia="Times New Roman" w:hAnsi="Times New Roman" w:cs="Times New Roman"/>
          <w:bCs/>
        </w:rPr>
        <w:t xml:space="preserve">a) </w:t>
      </w:r>
      <w:r w:rsidRPr="00A85551">
        <w:rPr>
          <w:rFonts w:ascii="Times New Roman" w:eastAsia="Times New Roman" w:hAnsi="Times New Roman" w:cs="Times New Roman"/>
          <w:bCs/>
        </w:rPr>
        <w:tab/>
      </w:r>
      <w:r w:rsidRPr="00A85551">
        <w:rPr>
          <w:rFonts w:ascii="Times New Roman" w:eastAsia="Times New Roman" w:hAnsi="Times New Roman" w:cs="Times New Roman"/>
          <w:b/>
        </w:rPr>
        <w:t xml:space="preserve">Kalendárom vzdelávacích podujatí SKZL </w:t>
      </w:r>
      <w:r w:rsidRPr="00A85551">
        <w:rPr>
          <w:rFonts w:ascii="Times New Roman" w:eastAsia="Times New Roman" w:hAnsi="Times New Roman" w:cs="Times New Roman"/>
          <w:bCs/>
        </w:rPr>
        <w:t>- on-line zverejnený zoznam vzdelávacích aktivít organizovaných samostatne SKZL alebo regionálnymi komorami (ďalej len „RKZL“) alebo v spolupráci so SKZL, alebo zverejnených na základe schválenia radou SKZL.</w:t>
      </w:r>
    </w:p>
    <w:p w14:paraId="533419C4" w14:textId="77777777" w:rsidR="00A85551" w:rsidRPr="00A85551" w:rsidRDefault="00A85551" w:rsidP="00A85551">
      <w:pPr>
        <w:widowControl w:val="0"/>
        <w:tabs>
          <w:tab w:val="left" w:pos="426"/>
        </w:tabs>
        <w:autoSpaceDE w:val="0"/>
        <w:autoSpaceDN w:val="0"/>
        <w:spacing w:before="7" w:after="0" w:line="240" w:lineRule="auto"/>
        <w:ind w:hanging="142"/>
        <w:jc w:val="both"/>
        <w:rPr>
          <w:rFonts w:ascii="Times New Roman" w:eastAsia="Times New Roman" w:hAnsi="Times New Roman" w:cs="Times New Roman"/>
          <w:b/>
        </w:rPr>
      </w:pPr>
    </w:p>
    <w:p w14:paraId="10CD6293" w14:textId="77777777" w:rsidR="00A85551" w:rsidRPr="00A85551" w:rsidRDefault="00A85551" w:rsidP="00A85551">
      <w:pPr>
        <w:widowControl w:val="0"/>
        <w:tabs>
          <w:tab w:val="left" w:pos="567"/>
        </w:tabs>
        <w:autoSpaceDE w:val="0"/>
        <w:autoSpaceDN w:val="0"/>
        <w:spacing w:before="7" w:after="0" w:line="240" w:lineRule="auto"/>
        <w:ind w:left="567" w:hanging="283"/>
        <w:jc w:val="both"/>
        <w:rPr>
          <w:rFonts w:ascii="Times New Roman" w:eastAsia="Times New Roman" w:hAnsi="Times New Roman" w:cs="Times New Roman"/>
          <w:bCs/>
        </w:rPr>
      </w:pPr>
      <w:r w:rsidRPr="00A85551">
        <w:rPr>
          <w:rFonts w:ascii="Times New Roman" w:eastAsia="Times New Roman" w:hAnsi="Times New Roman" w:cs="Times New Roman"/>
          <w:bCs/>
        </w:rPr>
        <w:t>b)</w:t>
      </w:r>
      <w:r w:rsidRPr="00A85551">
        <w:rPr>
          <w:rFonts w:ascii="Times New Roman" w:eastAsia="Times New Roman" w:hAnsi="Times New Roman" w:cs="Times New Roman"/>
          <w:b/>
        </w:rPr>
        <w:tab/>
        <w:t xml:space="preserve">Usporiadateľom </w:t>
      </w:r>
      <w:r w:rsidRPr="00A85551">
        <w:rPr>
          <w:rFonts w:ascii="Times New Roman" w:eastAsia="Times New Roman" w:hAnsi="Times New Roman" w:cs="Times New Roman"/>
          <w:bCs/>
        </w:rPr>
        <w:t>- fyzická alebo právnická osoba, ktorá vzdelávaciu aktivitu usporadúva a požiada SKZL o zverejnenie vzdelávacej aktivity v kalendári vzdelávacích podujatí SKZL alebo o spoluprácu.</w:t>
      </w:r>
    </w:p>
    <w:p w14:paraId="324B6A3C" w14:textId="77777777" w:rsidR="00A85551" w:rsidRPr="00A85551" w:rsidRDefault="00A85551" w:rsidP="00A85551">
      <w:pPr>
        <w:widowControl w:val="0"/>
        <w:tabs>
          <w:tab w:val="left" w:pos="426"/>
        </w:tabs>
        <w:autoSpaceDE w:val="0"/>
        <w:autoSpaceDN w:val="0"/>
        <w:spacing w:before="7" w:after="0" w:line="240" w:lineRule="auto"/>
        <w:ind w:hanging="142"/>
        <w:jc w:val="both"/>
        <w:rPr>
          <w:rFonts w:ascii="Times New Roman" w:eastAsia="Times New Roman" w:hAnsi="Times New Roman" w:cs="Times New Roman"/>
          <w:bCs/>
        </w:rPr>
      </w:pPr>
    </w:p>
    <w:p w14:paraId="1237488E" w14:textId="77777777" w:rsidR="00A85551" w:rsidRPr="00A85551" w:rsidRDefault="00A85551" w:rsidP="00A85551">
      <w:pPr>
        <w:widowControl w:val="0"/>
        <w:tabs>
          <w:tab w:val="left" w:pos="567"/>
        </w:tabs>
        <w:autoSpaceDE w:val="0"/>
        <w:autoSpaceDN w:val="0"/>
        <w:spacing w:before="7" w:after="0" w:line="240" w:lineRule="auto"/>
        <w:ind w:left="567" w:hanging="283"/>
        <w:jc w:val="both"/>
        <w:rPr>
          <w:rFonts w:ascii="Times New Roman" w:eastAsia="Times New Roman" w:hAnsi="Times New Roman" w:cs="Times New Roman"/>
          <w:bCs/>
        </w:rPr>
      </w:pPr>
      <w:r w:rsidRPr="00A85551">
        <w:rPr>
          <w:rFonts w:ascii="Times New Roman" w:eastAsia="Times New Roman" w:hAnsi="Times New Roman" w:cs="Times New Roman"/>
          <w:bCs/>
        </w:rPr>
        <w:t>c)</w:t>
      </w:r>
      <w:r w:rsidRPr="00A85551">
        <w:rPr>
          <w:rFonts w:ascii="Times New Roman" w:eastAsia="Times New Roman" w:hAnsi="Times New Roman" w:cs="Times New Roman"/>
          <w:bCs/>
        </w:rPr>
        <w:tab/>
      </w:r>
      <w:r w:rsidRPr="00A85551">
        <w:rPr>
          <w:rFonts w:ascii="Times New Roman" w:eastAsia="Times New Roman" w:hAnsi="Times New Roman" w:cs="Times New Roman"/>
          <w:b/>
        </w:rPr>
        <w:t xml:space="preserve">Organizátorom - </w:t>
      </w:r>
      <w:r w:rsidRPr="00A85551">
        <w:rPr>
          <w:rFonts w:ascii="Times New Roman" w:eastAsia="Times New Roman" w:hAnsi="Times New Roman" w:cs="Times New Roman"/>
          <w:bCs/>
        </w:rPr>
        <w:t xml:space="preserve">zamestnávateľ pre svojich zamestnancov, odborné spoločnosti Slovenskej lekárskej spoločnosti a komora, v ktorej je zdravotnícky pracovník registrovaný, ktorí zabezpečujú sústavné vzdelávanie podľa § 42 zákona č. 578/2004 Z. z. o poskytovateľoch zdravotnej starostlivosti, zdravotníckych pracovníkoch, stavovských organizáciách v zdravotníctve a o zmene a doplnení niektorých zákonov v znení neskorších predpisov. </w:t>
      </w:r>
    </w:p>
    <w:p w14:paraId="6DE7315F" w14:textId="77777777" w:rsidR="00A85551" w:rsidRPr="00A85551" w:rsidRDefault="00A85551" w:rsidP="00A85551">
      <w:pPr>
        <w:widowControl w:val="0"/>
        <w:tabs>
          <w:tab w:val="left" w:pos="426"/>
        </w:tabs>
        <w:autoSpaceDE w:val="0"/>
        <w:autoSpaceDN w:val="0"/>
        <w:spacing w:before="7" w:after="0" w:line="240" w:lineRule="auto"/>
        <w:ind w:hanging="142"/>
        <w:jc w:val="both"/>
        <w:rPr>
          <w:rFonts w:ascii="Times New Roman" w:eastAsia="Times New Roman" w:hAnsi="Times New Roman" w:cs="Times New Roman"/>
        </w:rPr>
      </w:pPr>
    </w:p>
    <w:p w14:paraId="595DF5C8" w14:textId="77777777" w:rsidR="00A85551" w:rsidRPr="00A85551" w:rsidRDefault="00A85551" w:rsidP="00A85551">
      <w:pPr>
        <w:widowControl w:val="0"/>
        <w:tabs>
          <w:tab w:val="left" w:pos="567"/>
        </w:tabs>
        <w:autoSpaceDE w:val="0"/>
        <w:autoSpaceDN w:val="0"/>
        <w:spacing w:before="7" w:after="0" w:line="240" w:lineRule="auto"/>
        <w:ind w:left="567" w:hanging="283"/>
        <w:jc w:val="both"/>
        <w:rPr>
          <w:rFonts w:ascii="Times New Roman" w:eastAsia="Times New Roman" w:hAnsi="Times New Roman" w:cs="Times New Roman"/>
        </w:rPr>
      </w:pPr>
      <w:r w:rsidRPr="00A85551">
        <w:rPr>
          <w:rFonts w:ascii="Times New Roman" w:eastAsia="Times New Roman" w:hAnsi="Times New Roman" w:cs="Times New Roman"/>
        </w:rPr>
        <w:t>d)</w:t>
      </w:r>
      <w:r w:rsidRPr="00A85551">
        <w:rPr>
          <w:rFonts w:ascii="Times New Roman" w:eastAsia="Times New Roman" w:hAnsi="Times New Roman" w:cs="Times New Roman"/>
        </w:rPr>
        <w:tab/>
      </w:r>
      <w:r w:rsidRPr="00A85551">
        <w:rPr>
          <w:rFonts w:ascii="Times New Roman" w:eastAsia="Times New Roman" w:hAnsi="Times New Roman" w:cs="Times New Roman"/>
          <w:b/>
          <w:bCs/>
        </w:rPr>
        <w:t xml:space="preserve">Odborným garantom - </w:t>
      </w:r>
      <w:r w:rsidRPr="00A85551">
        <w:rPr>
          <w:rFonts w:ascii="Times New Roman" w:eastAsia="Times New Roman" w:hAnsi="Times New Roman" w:cs="Times New Roman"/>
        </w:rPr>
        <w:t>zubný lekár, ktorý má spôsobilosť na garantovanie odbornej úrovne a kvality vzdelávacej aktivity. Spôsobilosťou sa rozumie najmä dosiahnuté vzdelanie a odborná zdravotnícka prax. Odborný garant vypracúva pre organizátora hodnotiacu správu odborného garanta o úrovni a prínose vzdelávacej aktivity pre prax.</w:t>
      </w:r>
    </w:p>
    <w:p w14:paraId="04AAE5A2" w14:textId="77777777" w:rsidR="00A85551" w:rsidRPr="00A85551" w:rsidRDefault="00A85551" w:rsidP="00A85551">
      <w:pPr>
        <w:widowControl w:val="0"/>
        <w:tabs>
          <w:tab w:val="left" w:pos="426"/>
        </w:tabs>
        <w:autoSpaceDE w:val="0"/>
        <w:autoSpaceDN w:val="0"/>
        <w:spacing w:before="7" w:after="0" w:line="240" w:lineRule="auto"/>
        <w:ind w:hanging="142"/>
        <w:jc w:val="both"/>
        <w:rPr>
          <w:rFonts w:ascii="Times New Roman" w:eastAsia="Times New Roman" w:hAnsi="Times New Roman" w:cs="Times New Roman"/>
        </w:rPr>
      </w:pPr>
    </w:p>
    <w:p w14:paraId="2B382183" w14:textId="77777777" w:rsidR="00A85551" w:rsidRPr="00A85551" w:rsidRDefault="00A85551" w:rsidP="00A85551">
      <w:pPr>
        <w:widowControl w:val="0"/>
        <w:tabs>
          <w:tab w:val="left" w:pos="709"/>
        </w:tabs>
        <w:autoSpaceDE w:val="0"/>
        <w:autoSpaceDN w:val="0"/>
        <w:spacing w:before="7" w:after="0" w:line="240" w:lineRule="auto"/>
        <w:ind w:left="567" w:hanging="283"/>
        <w:jc w:val="both"/>
        <w:rPr>
          <w:rFonts w:ascii="Times New Roman" w:eastAsia="Times New Roman" w:hAnsi="Times New Roman" w:cs="Times New Roman"/>
          <w:strike/>
        </w:rPr>
      </w:pPr>
      <w:r w:rsidRPr="00A85551">
        <w:rPr>
          <w:rFonts w:ascii="Times New Roman" w:eastAsia="Times New Roman" w:hAnsi="Times New Roman" w:cs="Times New Roman"/>
        </w:rPr>
        <w:t>e)</w:t>
      </w:r>
      <w:r w:rsidRPr="00A85551">
        <w:rPr>
          <w:rFonts w:ascii="Times New Roman" w:eastAsia="Times New Roman" w:hAnsi="Times New Roman" w:cs="Times New Roman"/>
        </w:rPr>
        <w:tab/>
      </w:r>
      <w:r w:rsidRPr="00A85551">
        <w:rPr>
          <w:rFonts w:ascii="Times New Roman" w:eastAsia="Times New Roman" w:hAnsi="Times New Roman" w:cs="Times New Roman"/>
          <w:b/>
          <w:bCs/>
        </w:rPr>
        <w:t xml:space="preserve">Supervízorom </w:t>
      </w:r>
      <w:r w:rsidRPr="00A85551">
        <w:rPr>
          <w:rFonts w:ascii="Times New Roman" w:eastAsia="Times New Roman" w:hAnsi="Times New Roman" w:cs="Times New Roman"/>
        </w:rPr>
        <w:t>- zubný lekár, ktorý môže byť určený rozhodnutím rady SKZL za účelom dohľadu a vypracovania správy pre radu SKZL o posúdení úrovne a prínosu vzdelávacej aktivity organizovanej v spolupráci so SKZL. SKZL uzatvorí so supervízorom pracovnoprávny vzťah</w:t>
      </w:r>
      <w:r w:rsidRPr="00A85551">
        <w:rPr>
          <w:rFonts w:ascii="Times New Roman" w:eastAsia="Times New Roman" w:hAnsi="Times New Roman" w:cs="Times New Roman"/>
          <w:color w:val="FF0000"/>
        </w:rPr>
        <w:t xml:space="preserve">, </w:t>
      </w:r>
      <w:r w:rsidRPr="00A85551">
        <w:rPr>
          <w:rFonts w:ascii="Times New Roman" w:eastAsia="Times New Roman" w:hAnsi="Times New Roman" w:cs="Times New Roman"/>
        </w:rPr>
        <w:t xml:space="preserve">s výškou odmeny určenou podľa uznesenia rady SKZL. Ak supervízor nie je súčasne účastníkom vzdelávacej aktivity, neuhrádza účastnícky poplatok a nemá nárok na pridelenie kreditov. </w:t>
      </w:r>
    </w:p>
    <w:p w14:paraId="236A7822" w14:textId="77777777" w:rsidR="00A85551" w:rsidRPr="00A85551" w:rsidRDefault="00A85551" w:rsidP="00A85551">
      <w:pPr>
        <w:widowControl w:val="0"/>
        <w:tabs>
          <w:tab w:val="left" w:pos="426"/>
        </w:tabs>
        <w:autoSpaceDE w:val="0"/>
        <w:autoSpaceDN w:val="0"/>
        <w:spacing w:before="7" w:after="0" w:line="240" w:lineRule="auto"/>
        <w:ind w:hanging="142"/>
        <w:jc w:val="both"/>
        <w:rPr>
          <w:rFonts w:ascii="Times New Roman" w:eastAsia="Times New Roman" w:hAnsi="Times New Roman" w:cs="Times New Roman"/>
        </w:rPr>
      </w:pPr>
    </w:p>
    <w:p w14:paraId="468F6626" w14:textId="77777777" w:rsidR="00A85551" w:rsidRPr="00A85551" w:rsidRDefault="00A85551" w:rsidP="00A85551">
      <w:pPr>
        <w:widowControl w:val="0"/>
        <w:tabs>
          <w:tab w:val="left" w:pos="567"/>
        </w:tabs>
        <w:autoSpaceDE w:val="0"/>
        <w:autoSpaceDN w:val="0"/>
        <w:spacing w:before="7" w:after="0" w:line="240" w:lineRule="auto"/>
        <w:ind w:left="567" w:hanging="283"/>
        <w:jc w:val="both"/>
        <w:rPr>
          <w:rFonts w:ascii="Times New Roman" w:eastAsia="Times New Roman" w:hAnsi="Times New Roman" w:cs="Times New Roman"/>
        </w:rPr>
      </w:pPr>
      <w:r w:rsidRPr="00A85551">
        <w:rPr>
          <w:rFonts w:ascii="Times New Roman" w:eastAsia="Times New Roman" w:hAnsi="Times New Roman" w:cs="Times New Roman"/>
        </w:rPr>
        <w:t>f)</w:t>
      </w:r>
      <w:r w:rsidRPr="00A85551">
        <w:rPr>
          <w:rFonts w:ascii="Times New Roman" w:eastAsia="Times New Roman" w:hAnsi="Times New Roman" w:cs="Times New Roman"/>
        </w:rPr>
        <w:tab/>
      </w:r>
      <w:proofErr w:type="spellStart"/>
      <w:r w:rsidRPr="00A85551">
        <w:rPr>
          <w:rFonts w:ascii="Times New Roman" w:eastAsia="Times New Roman" w:hAnsi="Times New Roman" w:cs="Times New Roman"/>
          <w:b/>
          <w:bCs/>
        </w:rPr>
        <w:t>Autodidaktickým</w:t>
      </w:r>
      <w:proofErr w:type="spellEnd"/>
      <w:r w:rsidRPr="00A85551">
        <w:rPr>
          <w:rFonts w:ascii="Times New Roman" w:eastAsia="Times New Roman" w:hAnsi="Times New Roman" w:cs="Times New Roman"/>
          <w:b/>
          <w:bCs/>
        </w:rPr>
        <w:t xml:space="preserve"> testom </w:t>
      </w:r>
      <w:r w:rsidRPr="00A85551">
        <w:rPr>
          <w:rFonts w:ascii="Times New Roman" w:eastAsia="Times New Roman" w:hAnsi="Times New Roman" w:cs="Times New Roman"/>
        </w:rPr>
        <w:t>(ďalej len „ADT“) - vzdelávacia aktivita, zaevidovaná v kalendári vzdelávacích podujatí SKZL. ADT tvorí test a edukačný materiál.</w:t>
      </w:r>
    </w:p>
    <w:p w14:paraId="064EA9AF" w14:textId="77777777" w:rsidR="00A85551" w:rsidRPr="00A85551" w:rsidRDefault="00A85551" w:rsidP="00A85551">
      <w:pPr>
        <w:widowControl w:val="0"/>
        <w:tabs>
          <w:tab w:val="left" w:pos="426"/>
        </w:tabs>
        <w:autoSpaceDE w:val="0"/>
        <w:autoSpaceDN w:val="0"/>
        <w:spacing w:before="7" w:after="0" w:line="240" w:lineRule="auto"/>
        <w:ind w:hanging="142"/>
        <w:jc w:val="both"/>
        <w:rPr>
          <w:rFonts w:ascii="Times New Roman" w:eastAsia="Times New Roman" w:hAnsi="Times New Roman" w:cs="Times New Roman"/>
        </w:rPr>
      </w:pPr>
    </w:p>
    <w:p w14:paraId="12D044F1" w14:textId="77777777" w:rsidR="00A85551" w:rsidRPr="00A85551" w:rsidRDefault="00A85551" w:rsidP="00A85551">
      <w:pPr>
        <w:widowControl w:val="0"/>
        <w:tabs>
          <w:tab w:val="left" w:pos="567"/>
        </w:tabs>
        <w:autoSpaceDE w:val="0"/>
        <w:autoSpaceDN w:val="0"/>
        <w:spacing w:before="7" w:after="0" w:line="240" w:lineRule="auto"/>
        <w:ind w:left="567" w:hanging="283"/>
        <w:jc w:val="both"/>
        <w:rPr>
          <w:rFonts w:ascii="Times New Roman" w:eastAsia="Times New Roman" w:hAnsi="Times New Roman" w:cs="Times New Roman"/>
        </w:rPr>
      </w:pPr>
      <w:r w:rsidRPr="00A85551">
        <w:rPr>
          <w:rFonts w:ascii="Times New Roman" w:eastAsia="Times New Roman" w:hAnsi="Times New Roman" w:cs="Times New Roman"/>
        </w:rPr>
        <w:t>g)</w:t>
      </w:r>
      <w:r w:rsidRPr="00A85551">
        <w:rPr>
          <w:rFonts w:ascii="Times New Roman" w:eastAsia="Times New Roman" w:hAnsi="Times New Roman" w:cs="Times New Roman"/>
        </w:rPr>
        <w:tab/>
      </w:r>
      <w:r w:rsidRPr="00A85551">
        <w:rPr>
          <w:rFonts w:ascii="Times New Roman" w:eastAsia="Times New Roman" w:hAnsi="Times New Roman" w:cs="Times New Roman"/>
          <w:b/>
          <w:bCs/>
        </w:rPr>
        <w:t xml:space="preserve">Riešiteľom ADT </w:t>
      </w:r>
      <w:r w:rsidRPr="00A85551">
        <w:rPr>
          <w:rFonts w:ascii="Times New Roman" w:eastAsia="Times New Roman" w:hAnsi="Times New Roman" w:cs="Times New Roman"/>
        </w:rPr>
        <w:t>- zdravotnícky pracovník v zdravotníckom povolaní zubný lekár.</w:t>
      </w:r>
    </w:p>
    <w:p w14:paraId="5AF18506" w14:textId="77777777" w:rsidR="00A85551" w:rsidRPr="00A85551" w:rsidRDefault="00A85551" w:rsidP="00A85551">
      <w:pPr>
        <w:widowControl w:val="0"/>
        <w:tabs>
          <w:tab w:val="left" w:pos="426"/>
        </w:tabs>
        <w:autoSpaceDE w:val="0"/>
        <w:autoSpaceDN w:val="0"/>
        <w:spacing w:before="7" w:after="0" w:line="240" w:lineRule="auto"/>
        <w:jc w:val="both"/>
        <w:rPr>
          <w:rFonts w:ascii="Times New Roman" w:eastAsia="Times New Roman" w:hAnsi="Times New Roman" w:cs="Times New Roman"/>
        </w:rPr>
      </w:pPr>
    </w:p>
    <w:p w14:paraId="7E892F36" w14:textId="77777777" w:rsidR="00A85551" w:rsidRPr="00A85551" w:rsidRDefault="00A85551" w:rsidP="00A85551">
      <w:pPr>
        <w:widowControl w:val="0"/>
        <w:tabs>
          <w:tab w:val="left" w:pos="426"/>
        </w:tabs>
        <w:autoSpaceDE w:val="0"/>
        <w:autoSpaceDN w:val="0"/>
        <w:spacing w:before="7" w:after="0" w:line="240" w:lineRule="auto"/>
        <w:jc w:val="center"/>
        <w:rPr>
          <w:rFonts w:ascii="Times New Roman" w:eastAsia="Times New Roman" w:hAnsi="Times New Roman" w:cs="Times New Roman"/>
          <w:b/>
          <w:bCs/>
          <w:sz w:val="24"/>
          <w:szCs w:val="24"/>
        </w:rPr>
      </w:pPr>
      <w:r w:rsidRPr="00A85551">
        <w:rPr>
          <w:rFonts w:ascii="Times New Roman" w:eastAsia="Times New Roman" w:hAnsi="Times New Roman" w:cs="Times New Roman"/>
          <w:b/>
          <w:bCs/>
          <w:sz w:val="24"/>
          <w:szCs w:val="24"/>
        </w:rPr>
        <w:t>Čl. II</w:t>
      </w:r>
    </w:p>
    <w:p w14:paraId="6FE52A5E" w14:textId="77777777" w:rsidR="00A85551" w:rsidRPr="00A85551" w:rsidRDefault="00A85551" w:rsidP="00A85551">
      <w:pPr>
        <w:widowControl w:val="0"/>
        <w:tabs>
          <w:tab w:val="left" w:pos="426"/>
        </w:tabs>
        <w:autoSpaceDE w:val="0"/>
        <w:autoSpaceDN w:val="0"/>
        <w:spacing w:before="7" w:after="0" w:line="240" w:lineRule="auto"/>
        <w:jc w:val="center"/>
        <w:rPr>
          <w:rFonts w:ascii="Times New Roman" w:eastAsia="Times New Roman" w:hAnsi="Times New Roman" w:cs="Times New Roman"/>
          <w:b/>
          <w:bCs/>
          <w:sz w:val="24"/>
          <w:szCs w:val="24"/>
        </w:rPr>
      </w:pPr>
      <w:r w:rsidRPr="00A85551">
        <w:rPr>
          <w:rFonts w:ascii="Times New Roman" w:eastAsia="Times New Roman" w:hAnsi="Times New Roman" w:cs="Times New Roman"/>
          <w:b/>
          <w:bCs/>
          <w:sz w:val="24"/>
          <w:szCs w:val="24"/>
        </w:rPr>
        <w:t>Kalendár vzdelávacích podujatí SKZL</w:t>
      </w:r>
    </w:p>
    <w:p w14:paraId="45974CD0" w14:textId="77777777" w:rsidR="00A85551" w:rsidRPr="00A85551" w:rsidRDefault="00A85551" w:rsidP="00A85551">
      <w:pPr>
        <w:widowControl w:val="0"/>
        <w:tabs>
          <w:tab w:val="left" w:pos="426"/>
        </w:tabs>
        <w:autoSpaceDE w:val="0"/>
        <w:autoSpaceDN w:val="0"/>
        <w:spacing w:before="7" w:after="0" w:line="240" w:lineRule="auto"/>
        <w:jc w:val="center"/>
        <w:rPr>
          <w:rFonts w:ascii="Times New Roman" w:eastAsia="Times New Roman" w:hAnsi="Times New Roman" w:cs="Times New Roman"/>
          <w:b/>
          <w:bCs/>
        </w:rPr>
      </w:pPr>
    </w:p>
    <w:p w14:paraId="586A9A5B" w14:textId="77777777" w:rsidR="00A85551" w:rsidRPr="00A85551" w:rsidRDefault="00A85551" w:rsidP="00A85551">
      <w:pPr>
        <w:widowControl w:val="0"/>
        <w:tabs>
          <w:tab w:val="left" w:pos="284"/>
        </w:tabs>
        <w:autoSpaceDE w:val="0"/>
        <w:autoSpaceDN w:val="0"/>
        <w:spacing w:before="7" w:after="0" w:line="240" w:lineRule="auto"/>
        <w:jc w:val="both"/>
        <w:rPr>
          <w:rFonts w:ascii="Times New Roman" w:eastAsia="Times New Roman" w:hAnsi="Times New Roman" w:cs="Times New Roman"/>
        </w:rPr>
      </w:pPr>
      <w:r w:rsidRPr="00A85551">
        <w:rPr>
          <w:rFonts w:ascii="Times New Roman" w:eastAsia="Times New Roman" w:hAnsi="Times New Roman" w:cs="Times New Roman"/>
        </w:rPr>
        <w:t>1.</w:t>
      </w:r>
      <w:r w:rsidRPr="00A85551">
        <w:rPr>
          <w:rFonts w:ascii="Times New Roman" w:eastAsia="Times New Roman" w:hAnsi="Times New Roman" w:cs="Times New Roman"/>
        </w:rPr>
        <w:tab/>
        <w:t>Kalendár vzdelávacích podujatí vedie a aktualizuje rada SKZL.</w:t>
      </w:r>
    </w:p>
    <w:p w14:paraId="0CB08A40" w14:textId="77777777" w:rsidR="00A85551" w:rsidRPr="00A85551" w:rsidRDefault="00A85551" w:rsidP="00A85551">
      <w:pPr>
        <w:widowControl w:val="0"/>
        <w:tabs>
          <w:tab w:val="left" w:pos="426"/>
        </w:tabs>
        <w:autoSpaceDE w:val="0"/>
        <w:autoSpaceDN w:val="0"/>
        <w:spacing w:before="7" w:after="0" w:line="240" w:lineRule="auto"/>
        <w:jc w:val="both"/>
        <w:rPr>
          <w:rFonts w:ascii="Times New Roman" w:eastAsia="Times New Roman" w:hAnsi="Times New Roman" w:cs="Times New Roman"/>
        </w:rPr>
      </w:pPr>
    </w:p>
    <w:p w14:paraId="6BB47005" w14:textId="77777777" w:rsidR="00A85551" w:rsidRPr="00A85551" w:rsidRDefault="00A85551" w:rsidP="00A85551">
      <w:pPr>
        <w:widowControl w:val="0"/>
        <w:tabs>
          <w:tab w:val="left" w:pos="284"/>
        </w:tabs>
        <w:autoSpaceDE w:val="0"/>
        <w:autoSpaceDN w:val="0"/>
        <w:spacing w:before="7" w:after="0" w:line="240" w:lineRule="auto"/>
        <w:jc w:val="both"/>
        <w:rPr>
          <w:rFonts w:ascii="Times New Roman" w:eastAsia="Times New Roman" w:hAnsi="Times New Roman" w:cs="Times New Roman"/>
        </w:rPr>
      </w:pPr>
      <w:r w:rsidRPr="00A85551">
        <w:rPr>
          <w:rFonts w:ascii="Times New Roman" w:eastAsia="Times New Roman" w:hAnsi="Times New Roman" w:cs="Times New Roman"/>
        </w:rPr>
        <w:t>2.</w:t>
      </w:r>
      <w:r w:rsidRPr="00A85551">
        <w:rPr>
          <w:rFonts w:ascii="Times New Roman" w:eastAsia="Times New Roman" w:hAnsi="Times New Roman" w:cs="Times New Roman"/>
        </w:rPr>
        <w:tab/>
        <w:t>Kalendár vzdelávacích podujatí SKZL je dostupný na webovom sídle SKZL.</w:t>
      </w:r>
    </w:p>
    <w:p w14:paraId="043A678E" w14:textId="77777777" w:rsidR="00A85551" w:rsidRPr="00A85551" w:rsidRDefault="00A85551" w:rsidP="00A85551">
      <w:pPr>
        <w:widowControl w:val="0"/>
        <w:tabs>
          <w:tab w:val="left" w:pos="426"/>
        </w:tabs>
        <w:autoSpaceDE w:val="0"/>
        <w:autoSpaceDN w:val="0"/>
        <w:spacing w:before="7" w:after="0" w:line="240" w:lineRule="auto"/>
        <w:jc w:val="both"/>
        <w:rPr>
          <w:rFonts w:ascii="Times New Roman" w:eastAsia="Times New Roman" w:hAnsi="Times New Roman" w:cs="Times New Roman"/>
        </w:rPr>
      </w:pPr>
    </w:p>
    <w:p w14:paraId="4FA37040" w14:textId="77777777" w:rsidR="00A85551" w:rsidRPr="00A85551" w:rsidRDefault="00A85551" w:rsidP="00A85551">
      <w:pPr>
        <w:widowControl w:val="0"/>
        <w:tabs>
          <w:tab w:val="left" w:pos="284"/>
        </w:tabs>
        <w:autoSpaceDE w:val="0"/>
        <w:autoSpaceDN w:val="0"/>
        <w:spacing w:before="7" w:after="0" w:line="240" w:lineRule="auto"/>
        <w:ind w:left="284" w:hanging="284"/>
        <w:jc w:val="both"/>
        <w:rPr>
          <w:rFonts w:ascii="Times New Roman" w:eastAsia="Times New Roman" w:hAnsi="Times New Roman" w:cs="Times New Roman"/>
        </w:rPr>
      </w:pPr>
      <w:r w:rsidRPr="00A85551">
        <w:rPr>
          <w:rFonts w:ascii="Times New Roman" w:eastAsia="Times New Roman" w:hAnsi="Times New Roman" w:cs="Times New Roman"/>
        </w:rPr>
        <w:t>3.</w:t>
      </w:r>
      <w:r w:rsidRPr="00A85551">
        <w:rPr>
          <w:rFonts w:ascii="Times New Roman" w:eastAsia="Times New Roman" w:hAnsi="Times New Roman" w:cs="Times New Roman"/>
        </w:rPr>
        <w:tab/>
        <w:t xml:space="preserve">Žiadosť o zaevidovanie vzdelávacej aktivity (ďalej len „žiadosť o zaevidovanie“) podáva usporiadateľ na tlačive zverejnenom na webovom sídle SKZL, najneskôr 30 dní pred termínom jej konania. </w:t>
      </w:r>
    </w:p>
    <w:p w14:paraId="4C1633E5" w14:textId="77777777" w:rsidR="00A85551" w:rsidRPr="00A85551" w:rsidRDefault="00A85551" w:rsidP="00A85551">
      <w:pPr>
        <w:widowControl w:val="0"/>
        <w:tabs>
          <w:tab w:val="left" w:pos="426"/>
        </w:tabs>
        <w:autoSpaceDE w:val="0"/>
        <w:autoSpaceDN w:val="0"/>
        <w:spacing w:before="7" w:after="0" w:line="240" w:lineRule="auto"/>
        <w:jc w:val="both"/>
        <w:rPr>
          <w:rFonts w:ascii="Times New Roman" w:eastAsia="Times New Roman" w:hAnsi="Times New Roman" w:cs="Times New Roman"/>
        </w:rPr>
      </w:pPr>
    </w:p>
    <w:p w14:paraId="0AD1C092" w14:textId="77777777" w:rsidR="00A85551" w:rsidRPr="00A85551" w:rsidRDefault="00A85551" w:rsidP="00A85551">
      <w:pPr>
        <w:widowControl w:val="0"/>
        <w:tabs>
          <w:tab w:val="left" w:pos="284"/>
        </w:tabs>
        <w:autoSpaceDE w:val="0"/>
        <w:autoSpaceDN w:val="0"/>
        <w:spacing w:before="7" w:after="0" w:line="240" w:lineRule="auto"/>
        <w:ind w:left="284" w:hanging="284"/>
        <w:jc w:val="both"/>
        <w:rPr>
          <w:rFonts w:ascii="Times New Roman" w:eastAsia="Times New Roman" w:hAnsi="Times New Roman" w:cs="Times New Roman"/>
        </w:rPr>
      </w:pPr>
      <w:r w:rsidRPr="00A85551">
        <w:rPr>
          <w:rFonts w:ascii="Times New Roman" w:eastAsia="Times New Roman" w:hAnsi="Times New Roman" w:cs="Times New Roman"/>
        </w:rPr>
        <w:t>4.</w:t>
      </w:r>
      <w:r w:rsidRPr="00A85551">
        <w:rPr>
          <w:rFonts w:ascii="Times New Roman" w:eastAsia="Times New Roman" w:hAnsi="Times New Roman" w:cs="Times New Roman"/>
        </w:rPr>
        <w:tab/>
        <w:t xml:space="preserve">O žiadosti o zaevidovanie usporiadateľa rozhodne rada SKZL do 10 dní odo dňa jej prijatia, a to </w:t>
      </w:r>
      <w:r w:rsidRPr="00A85551">
        <w:rPr>
          <w:rFonts w:ascii="Times New Roman" w:eastAsia="Times New Roman" w:hAnsi="Times New Roman" w:cs="Times New Roman"/>
        </w:rPr>
        <w:lastRenderedPageBreak/>
        <w:t>zaevidovaním vzdelávacej aktivity do kalendáru vzdelávacích podujatí SKZL alebo odmietnutím jej evidencie. Rada SKZL môže usporiadateľovi uviesť dôvody odmietnutia evidencie vzdelávacej aktivity.</w:t>
      </w:r>
    </w:p>
    <w:p w14:paraId="2BD5557E" w14:textId="77777777" w:rsidR="00A85551" w:rsidRPr="00A85551" w:rsidRDefault="00A85551" w:rsidP="00A85551">
      <w:pPr>
        <w:widowControl w:val="0"/>
        <w:tabs>
          <w:tab w:val="left" w:pos="284"/>
        </w:tabs>
        <w:autoSpaceDE w:val="0"/>
        <w:autoSpaceDN w:val="0"/>
        <w:spacing w:before="7" w:after="0" w:line="240" w:lineRule="auto"/>
        <w:ind w:left="284" w:hanging="284"/>
        <w:jc w:val="both"/>
        <w:rPr>
          <w:rFonts w:ascii="Times New Roman" w:eastAsia="Times New Roman" w:hAnsi="Times New Roman" w:cs="Times New Roman"/>
        </w:rPr>
      </w:pPr>
    </w:p>
    <w:p w14:paraId="323D7BF2" w14:textId="77777777" w:rsidR="00A85551" w:rsidRPr="00A85551" w:rsidRDefault="00A85551" w:rsidP="00A85551">
      <w:pPr>
        <w:widowControl w:val="0"/>
        <w:autoSpaceDE w:val="0"/>
        <w:autoSpaceDN w:val="0"/>
        <w:spacing w:before="7" w:after="0" w:line="240" w:lineRule="auto"/>
        <w:ind w:left="284" w:hanging="284"/>
        <w:jc w:val="both"/>
        <w:rPr>
          <w:rFonts w:ascii="Times New Roman" w:eastAsia="Times New Roman" w:hAnsi="Times New Roman" w:cs="Times New Roman"/>
        </w:rPr>
      </w:pPr>
      <w:r w:rsidRPr="00A85551">
        <w:rPr>
          <w:rFonts w:ascii="Times New Roman" w:eastAsia="Times New Roman" w:hAnsi="Times New Roman" w:cs="Times New Roman"/>
        </w:rPr>
        <w:t>5.</w:t>
      </w:r>
      <w:r w:rsidRPr="00A85551">
        <w:rPr>
          <w:rFonts w:ascii="Times New Roman" w:eastAsia="Times New Roman" w:hAnsi="Times New Roman" w:cs="Times New Roman"/>
        </w:rPr>
        <w:tab/>
        <w:t xml:space="preserve">Usporiadateľ je povinný administratívny poplatok vo výške 50 eur bez DPH uvedený v žiadosti o zaevidovanie uhradiť na základe riadne vystavenej a doručenej faktúry SKZL s lehotou splatnosti 5 dní odo dňa jej doručenia. Neuhradenie administratívneho poplatku je dôvodom na zrušenie evidencie neakreditovanej vzdelávacej aktivity v kalendári vzdelávacích podujatí SKZL. </w:t>
      </w:r>
    </w:p>
    <w:p w14:paraId="7BC8BD17" w14:textId="77777777" w:rsidR="00A85551" w:rsidRPr="00A85551" w:rsidRDefault="00A85551" w:rsidP="00A85551">
      <w:pPr>
        <w:widowControl w:val="0"/>
        <w:tabs>
          <w:tab w:val="left" w:pos="284"/>
        </w:tabs>
        <w:autoSpaceDE w:val="0"/>
        <w:autoSpaceDN w:val="0"/>
        <w:spacing w:before="7" w:after="0" w:line="240" w:lineRule="auto"/>
        <w:ind w:left="284" w:hanging="284"/>
        <w:jc w:val="both"/>
        <w:rPr>
          <w:rFonts w:ascii="Times New Roman" w:eastAsia="Times New Roman" w:hAnsi="Times New Roman" w:cs="Times New Roman"/>
        </w:rPr>
      </w:pPr>
    </w:p>
    <w:p w14:paraId="5F0B14D0" w14:textId="77777777" w:rsidR="00A85551" w:rsidRPr="00A85551" w:rsidRDefault="00A85551" w:rsidP="00A85551">
      <w:pPr>
        <w:widowControl w:val="0"/>
        <w:tabs>
          <w:tab w:val="left" w:pos="426"/>
        </w:tabs>
        <w:autoSpaceDE w:val="0"/>
        <w:autoSpaceDN w:val="0"/>
        <w:spacing w:before="7" w:after="0" w:line="240" w:lineRule="auto"/>
        <w:jc w:val="center"/>
        <w:rPr>
          <w:rFonts w:ascii="Times New Roman" w:eastAsia="Times New Roman" w:hAnsi="Times New Roman" w:cs="Times New Roman"/>
          <w:b/>
          <w:bCs/>
          <w:sz w:val="24"/>
          <w:szCs w:val="24"/>
        </w:rPr>
      </w:pPr>
      <w:r w:rsidRPr="00A85551">
        <w:rPr>
          <w:rFonts w:ascii="Times New Roman" w:eastAsia="Times New Roman" w:hAnsi="Times New Roman" w:cs="Times New Roman"/>
          <w:b/>
          <w:bCs/>
          <w:sz w:val="24"/>
          <w:szCs w:val="24"/>
        </w:rPr>
        <w:t>Čl. III</w:t>
      </w:r>
    </w:p>
    <w:p w14:paraId="472A5A56" w14:textId="77777777" w:rsidR="00A85551" w:rsidRPr="00A85551" w:rsidRDefault="00A85551" w:rsidP="00A85551">
      <w:pPr>
        <w:widowControl w:val="0"/>
        <w:tabs>
          <w:tab w:val="left" w:pos="426"/>
        </w:tabs>
        <w:autoSpaceDE w:val="0"/>
        <w:autoSpaceDN w:val="0"/>
        <w:spacing w:before="7" w:after="0" w:line="240" w:lineRule="auto"/>
        <w:jc w:val="center"/>
        <w:rPr>
          <w:rFonts w:ascii="Times New Roman" w:eastAsia="Times New Roman" w:hAnsi="Times New Roman" w:cs="Times New Roman"/>
          <w:b/>
          <w:bCs/>
          <w:sz w:val="24"/>
          <w:szCs w:val="24"/>
        </w:rPr>
      </w:pPr>
      <w:r w:rsidRPr="00A85551">
        <w:rPr>
          <w:rFonts w:ascii="Times New Roman" w:eastAsia="Times New Roman" w:hAnsi="Times New Roman" w:cs="Times New Roman"/>
          <w:b/>
          <w:bCs/>
          <w:sz w:val="24"/>
          <w:szCs w:val="24"/>
        </w:rPr>
        <w:t>Organizovanie vzdelávacích aktivít SKZL</w:t>
      </w:r>
    </w:p>
    <w:p w14:paraId="3ED868DD" w14:textId="77777777" w:rsidR="00A85551" w:rsidRPr="00A85551" w:rsidRDefault="00A85551" w:rsidP="00A85551">
      <w:pPr>
        <w:widowControl w:val="0"/>
        <w:tabs>
          <w:tab w:val="left" w:pos="426"/>
        </w:tabs>
        <w:autoSpaceDE w:val="0"/>
        <w:autoSpaceDN w:val="0"/>
        <w:spacing w:before="7" w:after="0" w:line="240" w:lineRule="auto"/>
        <w:jc w:val="both"/>
        <w:rPr>
          <w:rFonts w:ascii="Times New Roman" w:eastAsia="Times New Roman" w:hAnsi="Times New Roman" w:cs="Times New Roman"/>
        </w:rPr>
      </w:pPr>
    </w:p>
    <w:p w14:paraId="0F3BB50A" w14:textId="77777777" w:rsidR="00A85551" w:rsidRPr="00A85551" w:rsidRDefault="00A85551" w:rsidP="00A85551">
      <w:pPr>
        <w:widowControl w:val="0"/>
        <w:tabs>
          <w:tab w:val="left" w:pos="284"/>
        </w:tabs>
        <w:autoSpaceDE w:val="0"/>
        <w:autoSpaceDN w:val="0"/>
        <w:spacing w:before="7" w:after="0" w:line="240" w:lineRule="auto"/>
        <w:ind w:left="284" w:hanging="284"/>
        <w:jc w:val="both"/>
        <w:rPr>
          <w:rFonts w:ascii="Times New Roman" w:eastAsia="Times New Roman" w:hAnsi="Times New Roman" w:cs="Times New Roman"/>
        </w:rPr>
      </w:pPr>
      <w:r w:rsidRPr="00A85551">
        <w:rPr>
          <w:rFonts w:ascii="Times New Roman" w:eastAsia="Times New Roman" w:hAnsi="Times New Roman" w:cs="Times New Roman"/>
        </w:rPr>
        <w:t>1.</w:t>
      </w:r>
      <w:r w:rsidRPr="00A85551">
        <w:rPr>
          <w:rFonts w:ascii="Times New Roman" w:eastAsia="Times New Roman" w:hAnsi="Times New Roman" w:cs="Times New Roman"/>
        </w:rPr>
        <w:tab/>
        <w:t xml:space="preserve">Usporiadateľom vzdelávacej aktivity SKZL môže byť SKZL alebo RKZL samostatne podľa bodov 2 až 11 alebo SKZL v spolupráci za podmienok upravených podľa Čl. </w:t>
      </w:r>
      <w:proofErr w:type="spellStart"/>
      <w:r w:rsidRPr="00A85551">
        <w:rPr>
          <w:rFonts w:ascii="Times New Roman" w:eastAsia="Times New Roman" w:hAnsi="Times New Roman" w:cs="Times New Roman"/>
        </w:rPr>
        <w:t>IIIa</w:t>
      </w:r>
      <w:proofErr w:type="spellEnd"/>
      <w:r w:rsidRPr="00A85551">
        <w:rPr>
          <w:rFonts w:ascii="Times New Roman" w:eastAsia="Times New Roman" w:hAnsi="Times New Roman" w:cs="Times New Roman"/>
        </w:rPr>
        <w:t>.</w:t>
      </w:r>
    </w:p>
    <w:p w14:paraId="009CF071" w14:textId="77777777" w:rsidR="00A85551" w:rsidRPr="00A85551" w:rsidRDefault="00A85551" w:rsidP="00A85551">
      <w:pPr>
        <w:widowControl w:val="0"/>
        <w:tabs>
          <w:tab w:val="left" w:pos="426"/>
        </w:tabs>
        <w:autoSpaceDE w:val="0"/>
        <w:autoSpaceDN w:val="0"/>
        <w:spacing w:before="7" w:after="0" w:line="240" w:lineRule="auto"/>
        <w:jc w:val="both"/>
        <w:rPr>
          <w:rFonts w:ascii="Times New Roman" w:eastAsia="Times New Roman" w:hAnsi="Times New Roman" w:cs="Times New Roman"/>
        </w:rPr>
      </w:pPr>
    </w:p>
    <w:p w14:paraId="1FC0CE2F" w14:textId="77777777" w:rsidR="00A85551" w:rsidRPr="00A85551" w:rsidRDefault="00A85551" w:rsidP="00A85551">
      <w:pPr>
        <w:widowControl w:val="0"/>
        <w:tabs>
          <w:tab w:val="left" w:pos="284"/>
        </w:tabs>
        <w:autoSpaceDE w:val="0"/>
        <w:autoSpaceDN w:val="0"/>
        <w:spacing w:before="7" w:after="0" w:line="240" w:lineRule="auto"/>
        <w:jc w:val="both"/>
        <w:rPr>
          <w:rFonts w:ascii="Times New Roman" w:eastAsia="Times New Roman" w:hAnsi="Times New Roman" w:cs="Times New Roman"/>
        </w:rPr>
      </w:pPr>
      <w:r w:rsidRPr="00A85551">
        <w:rPr>
          <w:rFonts w:ascii="Times New Roman" w:eastAsia="Times New Roman" w:hAnsi="Times New Roman" w:cs="Times New Roman"/>
        </w:rPr>
        <w:t>2.</w:t>
      </w:r>
      <w:r w:rsidRPr="00A85551">
        <w:rPr>
          <w:rFonts w:ascii="Times New Roman" w:eastAsia="Times New Roman" w:hAnsi="Times New Roman" w:cs="Times New Roman"/>
        </w:rPr>
        <w:tab/>
        <w:t>Organizácia vzdelávacej aktivity SKZL musí byť schválená radou SKZL.</w:t>
      </w:r>
    </w:p>
    <w:p w14:paraId="42B29E38" w14:textId="77777777" w:rsidR="00A85551" w:rsidRPr="00A85551" w:rsidRDefault="00A85551" w:rsidP="00A85551">
      <w:pPr>
        <w:widowControl w:val="0"/>
        <w:tabs>
          <w:tab w:val="left" w:pos="426"/>
        </w:tabs>
        <w:autoSpaceDE w:val="0"/>
        <w:autoSpaceDN w:val="0"/>
        <w:spacing w:before="7" w:after="0" w:line="240" w:lineRule="auto"/>
        <w:jc w:val="both"/>
        <w:rPr>
          <w:rFonts w:ascii="Times New Roman" w:eastAsia="Times New Roman" w:hAnsi="Times New Roman" w:cs="Times New Roman"/>
        </w:rPr>
      </w:pPr>
    </w:p>
    <w:p w14:paraId="596C91B6" w14:textId="77777777" w:rsidR="00A85551" w:rsidRPr="00A85551" w:rsidRDefault="00A85551" w:rsidP="00A85551">
      <w:pPr>
        <w:widowControl w:val="0"/>
        <w:tabs>
          <w:tab w:val="left" w:pos="284"/>
        </w:tabs>
        <w:autoSpaceDE w:val="0"/>
        <w:autoSpaceDN w:val="0"/>
        <w:spacing w:before="7" w:after="0" w:line="240" w:lineRule="auto"/>
        <w:jc w:val="both"/>
        <w:rPr>
          <w:rFonts w:ascii="Times New Roman" w:eastAsia="Times New Roman" w:hAnsi="Times New Roman" w:cs="Times New Roman"/>
        </w:rPr>
      </w:pPr>
      <w:r w:rsidRPr="00A85551">
        <w:rPr>
          <w:rFonts w:ascii="Times New Roman" w:eastAsia="Times New Roman" w:hAnsi="Times New Roman" w:cs="Times New Roman"/>
        </w:rPr>
        <w:t>3.</w:t>
      </w:r>
      <w:r w:rsidRPr="00A85551">
        <w:rPr>
          <w:rFonts w:ascii="Times New Roman" w:eastAsia="Times New Roman" w:hAnsi="Times New Roman" w:cs="Times New Roman"/>
        </w:rPr>
        <w:tab/>
        <w:t>Organizácia vzdelávacej aktivity RKZL musí byť schválená radou RKZL a radou SKZL.</w:t>
      </w:r>
    </w:p>
    <w:p w14:paraId="351EE0AA" w14:textId="77777777" w:rsidR="00A85551" w:rsidRPr="00A85551" w:rsidRDefault="00A85551" w:rsidP="00A85551">
      <w:pPr>
        <w:widowControl w:val="0"/>
        <w:tabs>
          <w:tab w:val="left" w:pos="426"/>
        </w:tabs>
        <w:autoSpaceDE w:val="0"/>
        <w:autoSpaceDN w:val="0"/>
        <w:spacing w:before="7" w:after="0" w:line="240" w:lineRule="auto"/>
        <w:jc w:val="both"/>
        <w:rPr>
          <w:rFonts w:ascii="Times New Roman" w:eastAsia="Times New Roman" w:hAnsi="Times New Roman" w:cs="Times New Roman"/>
        </w:rPr>
      </w:pPr>
    </w:p>
    <w:p w14:paraId="7C9DA2A9" w14:textId="77777777" w:rsidR="00A85551" w:rsidRPr="00A85551" w:rsidRDefault="00A85551" w:rsidP="00A85551">
      <w:pPr>
        <w:widowControl w:val="0"/>
        <w:tabs>
          <w:tab w:val="left" w:pos="284"/>
        </w:tabs>
        <w:autoSpaceDE w:val="0"/>
        <w:autoSpaceDN w:val="0"/>
        <w:spacing w:before="7" w:after="0" w:line="240" w:lineRule="auto"/>
        <w:jc w:val="both"/>
        <w:rPr>
          <w:rFonts w:ascii="Times New Roman" w:eastAsia="Times New Roman" w:hAnsi="Times New Roman" w:cs="Times New Roman"/>
        </w:rPr>
      </w:pPr>
      <w:r w:rsidRPr="00A85551">
        <w:rPr>
          <w:rFonts w:ascii="Times New Roman" w:eastAsia="Times New Roman" w:hAnsi="Times New Roman" w:cs="Times New Roman"/>
        </w:rPr>
        <w:t xml:space="preserve">4. </w:t>
      </w:r>
      <w:r w:rsidRPr="00A85551">
        <w:rPr>
          <w:rFonts w:ascii="Times New Roman" w:eastAsia="Times New Roman" w:hAnsi="Times New Roman" w:cs="Times New Roman"/>
        </w:rPr>
        <w:tab/>
        <w:t xml:space="preserve">Pre udržanie princípu označovania vzdelávacích aktivít SKZL a RKZL ako vedeckých, musí byť </w:t>
      </w:r>
      <w:r w:rsidRPr="00A85551">
        <w:rPr>
          <w:rFonts w:ascii="Times New Roman" w:eastAsia="Times New Roman" w:hAnsi="Times New Roman" w:cs="Times New Roman"/>
        </w:rPr>
        <w:tab/>
        <w:t>šírenie vedomostí konané objektívne, odborne, verejne a nezávisle.</w:t>
      </w:r>
    </w:p>
    <w:p w14:paraId="4676237B" w14:textId="77777777" w:rsidR="00A85551" w:rsidRPr="00A85551" w:rsidRDefault="00A85551" w:rsidP="00A85551">
      <w:pPr>
        <w:widowControl w:val="0"/>
        <w:tabs>
          <w:tab w:val="left" w:pos="426"/>
        </w:tabs>
        <w:autoSpaceDE w:val="0"/>
        <w:autoSpaceDN w:val="0"/>
        <w:spacing w:before="7" w:after="0" w:line="240" w:lineRule="auto"/>
        <w:jc w:val="both"/>
        <w:rPr>
          <w:rFonts w:ascii="Times New Roman" w:eastAsia="Times New Roman" w:hAnsi="Times New Roman" w:cs="Times New Roman"/>
        </w:rPr>
      </w:pPr>
    </w:p>
    <w:p w14:paraId="3D3C09B7" w14:textId="77777777" w:rsidR="00A85551" w:rsidRPr="00A85551" w:rsidRDefault="00A85551" w:rsidP="00A85551">
      <w:pPr>
        <w:widowControl w:val="0"/>
        <w:tabs>
          <w:tab w:val="left" w:pos="284"/>
        </w:tabs>
        <w:autoSpaceDE w:val="0"/>
        <w:autoSpaceDN w:val="0"/>
        <w:spacing w:before="7" w:after="0" w:line="240" w:lineRule="auto"/>
        <w:ind w:left="280" w:hanging="280"/>
        <w:jc w:val="both"/>
        <w:rPr>
          <w:rFonts w:ascii="Times New Roman" w:eastAsia="Times New Roman" w:hAnsi="Times New Roman" w:cs="Times New Roman"/>
        </w:rPr>
      </w:pPr>
      <w:r w:rsidRPr="00A85551">
        <w:rPr>
          <w:rFonts w:ascii="Times New Roman" w:eastAsia="Times New Roman" w:hAnsi="Times New Roman" w:cs="Times New Roman"/>
        </w:rPr>
        <w:t>5.</w:t>
      </w:r>
      <w:r w:rsidRPr="00A85551">
        <w:rPr>
          <w:rFonts w:ascii="Times New Roman" w:eastAsia="Times New Roman" w:hAnsi="Times New Roman" w:cs="Times New Roman"/>
        </w:rPr>
        <w:tab/>
        <w:t xml:space="preserve">Odborný garant vzdelávacej aktivity SKZL alebo RKZL je povinný najneskôr do jedného mesiaca zaslať na príslušný sekretariát SKZL alebo RKZL správu o jej priebehu a úrovni. </w:t>
      </w:r>
    </w:p>
    <w:p w14:paraId="434D77C3" w14:textId="77777777" w:rsidR="00A85551" w:rsidRPr="00A85551" w:rsidRDefault="00A85551" w:rsidP="00A85551">
      <w:pPr>
        <w:widowControl w:val="0"/>
        <w:tabs>
          <w:tab w:val="left" w:pos="426"/>
        </w:tabs>
        <w:autoSpaceDE w:val="0"/>
        <w:autoSpaceDN w:val="0"/>
        <w:spacing w:before="7" w:after="0" w:line="240" w:lineRule="auto"/>
        <w:jc w:val="both"/>
        <w:rPr>
          <w:rFonts w:ascii="Times New Roman" w:eastAsia="Times New Roman" w:hAnsi="Times New Roman" w:cs="Times New Roman"/>
        </w:rPr>
      </w:pPr>
    </w:p>
    <w:p w14:paraId="0DF85C38" w14:textId="77777777" w:rsidR="00A85551" w:rsidRPr="00A85551" w:rsidRDefault="00A85551" w:rsidP="00A85551">
      <w:pPr>
        <w:widowControl w:val="0"/>
        <w:autoSpaceDE w:val="0"/>
        <w:autoSpaceDN w:val="0"/>
        <w:spacing w:before="7" w:after="0" w:line="240" w:lineRule="auto"/>
        <w:ind w:left="284" w:hanging="284"/>
        <w:jc w:val="both"/>
        <w:rPr>
          <w:rFonts w:ascii="Times New Roman" w:eastAsia="Times New Roman" w:hAnsi="Times New Roman" w:cs="Times New Roman"/>
        </w:rPr>
      </w:pPr>
      <w:r w:rsidRPr="00A85551">
        <w:rPr>
          <w:rFonts w:ascii="Times New Roman" w:eastAsia="Times New Roman" w:hAnsi="Times New Roman" w:cs="Times New Roman"/>
        </w:rPr>
        <w:t>6.</w:t>
      </w:r>
      <w:r w:rsidRPr="00A85551">
        <w:rPr>
          <w:rFonts w:ascii="Times New Roman" w:eastAsia="Times New Roman" w:hAnsi="Times New Roman" w:cs="Times New Roman"/>
        </w:rPr>
        <w:tab/>
        <w:t>SKZL a RKZL sú pri organizovaní vzdelávacej aktivity povinné poskytnúť účastníkom dotazník o jej odbornej a organizačnej úrovni podľa vzoru uvedeného v prílohe č. 1 v papierovej alebo on-line forme. V prípade dotazníka dostupného v on-line forme musí mať účastník možnosť jeho vyplnenia on-line. Spracované výsledky dotazníka sú archivované spoločne s prezenčnými listinami účastníkov v registratúrnom stredisku organizátora.</w:t>
      </w:r>
    </w:p>
    <w:p w14:paraId="0BF684CC" w14:textId="77777777" w:rsidR="00A85551" w:rsidRPr="00A85551" w:rsidRDefault="00A85551" w:rsidP="00A85551">
      <w:pPr>
        <w:widowControl w:val="0"/>
        <w:tabs>
          <w:tab w:val="left" w:pos="426"/>
        </w:tabs>
        <w:autoSpaceDE w:val="0"/>
        <w:autoSpaceDN w:val="0"/>
        <w:spacing w:before="7" w:after="0" w:line="240" w:lineRule="auto"/>
        <w:jc w:val="both"/>
        <w:rPr>
          <w:rFonts w:ascii="Times New Roman" w:eastAsia="Times New Roman" w:hAnsi="Times New Roman" w:cs="Times New Roman"/>
        </w:rPr>
      </w:pPr>
    </w:p>
    <w:p w14:paraId="0B513F49" w14:textId="77777777" w:rsidR="00A85551" w:rsidRPr="00A85551" w:rsidRDefault="00A85551" w:rsidP="00A85551">
      <w:pPr>
        <w:widowControl w:val="0"/>
        <w:tabs>
          <w:tab w:val="left" w:pos="284"/>
        </w:tabs>
        <w:autoSpaceDE w:val="0"/>
        <w:autoSpaceDN w:val="0"/>
        <w:spacing w:before="7" w:after="0" w:line="240" w:lineRule="auto"/>
        <w:ind w:left="280" w:hanging="280"/>
        <w:jc w:val="both"/>
        <w:rPr>
          <w:rFonts w:ascii="Times New Roman" w:eastAsia="Times New Roman" w:hAnsi="Times New Roman" w:cs="Times New Roman"/>
        </w:rPr>
      </w:pPr>
      <w:r w:rsidRPr="00A85551">
        <w:rPr>
          <w:rFonts w:ascii="Times New Roman" w:eastAsia="Times New Roman" w:hAnsi="Times New Roman" w:cs="Times New Roman"/>
        </w:rPr>
        <w:t>7.</w:t>
      </w:r>
      <w:r w:rsidRPr="00A85551">
        <w:rPr>
          <w:rFonts w:ascii="Times New Roman" w:eastAsia="Times New Roman" w:hAnsi="Times New Roman" w:cs="Times New Roman"/>
        </w:rPr>
        <w:tab/>
        <w:t xml:space="preserve">SKZL a RKZL sú povinné pri organizovaní vzdelávacej aktivity zabezpečiť, aby prednášajúci o klinických aspektoch zubného lekárstva boli zubnými lekármi. </w:t>
      </w:r>
    </w:p>
    <w:p w14:paraId="46F57756" w14:textId="77777777" w:rsidR="00A85551" w:rsidRPr="00A85551" w:rsidRDefault="00A85551" w:rsidP="00A85551">
      <w:pPr>
        <w:widowControl w:val="0"/>
        <w:tabs>
          <w:tab w:val="left" w:pos="426"/>
        </w:tabs>
        <w:autoSpaceDE w:val="0"/>
        <w:autoSpaceDN w:val="0"/>
        <w:spacing w:before="7" w:after="0" w:line="240" w:lineRule="auto"/>
        <w:jc w:val="both"/>
        <w:rPr>
          <w:rFonts w:ascii="Times New Roman" w:eastAsia="Times New Roman" w:hAnsi="Times New Roman" w:cs="Times New Roman"/>
        </w:rPr>
      </w:pPr>
    </w:p>
    <w:p w14:paraId="51EFF156" w14:textId="77777777" w:rsidR="00A85551" w:rsidRPr="00A85551" w:rsidRDefault="00A85551" w:rsidP="00A85551">
      <w:pPr>
        <w:widowControl w:val="0"/>
        <w:tabs>
          <w:tab w:val="left" w:pos="284"/>
        </w:tabs>
        <w:autoSpaceDE w:val="0"/>
        <w:autoSpaceDN w:val="0"/>
        <w:spacing w:before="7" w:after="0" w:line="240" w:lineRule="auto"/>
        <w:ind w:left="-142" w:firstLine="142"/>
        <w:jc w:val="both"/>
        <w:rPr>
          <w:rFonts w:ascii="Times New Roman" w:eastAsia="Times New Roman" w:hAnsi="Times New Roman" w:cs="Times New Roman"/>
        </w:rPr>
      </w:pPr>
      <w:r w:rsidRPr="00A85551">
        <w:rPr>
          <w:rFonts w:ascii="Times New Roman" w:eastAsia="Times New Roman" w:hAnsi="Times New Roman" w:cs="Times New Roman"/>
        </w:rPr>
        <w:t xml:space="preserve">8. </w:t>
      </w:r>
      <w:r w:rsidRPr="00A85551">
        <w:rPr>
          <w:rFonts w:ascii="Times New Roman" w:eastAsia="Times New Roman" w:hAnsi="Times New Roman" w:cs="Times New Roman"/>
        </w:rPr>
        <w:tab/>
        <w:t xml:space="preserve">SKZL a RKZL sú povinné vyžadovať od prednášajúcich, aby ich vopred informovali o prednáške </w:t>
      </w:r>
      <w:r w:rsidRPr="00A85551">
        <w:rPr>
          <w:rFonts w:ascii="Times New Roman" w:eastAsia="Times New Roman" w:hAnsi="Times New Roman" w:cs="Times New Roman"/>
        </w:rPr>
        <w:tab/>
        <w:t>spojenej s prezentovaním produktov konkrétnych obchodných spoločností.</w:t>
      </w:r>
    </w:p>
    <w:p w14:paraId="7D0A5AF0" w14:textId="77777777" w:rsidR="00A85551" w:rsidRPr="00A85551" w:rsidRDefault="00A85551" w:rsidP="00A85551">
      <w:pPr>
        <w:widowControl w:val="0"/>
        <w:tabs>
          <w:tab w:val="left" w:pos="426"/>
        </w:tabs>
        <w:autoSpaceDE w:val="0"/>
        <w:autoSpaceDN w:val="0"/>
        <w:spacing w:before="7" w:after="0" w:line="240" w:lineRule="auto"/>
        <w:jc w:val="both"/>
        <w:rPr>
          <w:rFonts w:ascii="Times New Roman" w:eastAsia="Times New Roman" w:hAnsi="Times New Roman" w:cs="Times New Roman"/>
        </w:rPr>
      </w:pPr>
    </w:p>
    <w:p w14:paraId="114F9C35" w14:textId="77777777" w:rsidR="00A85551" w:rsidRPr="00A85551" w:rsidRDefault="00A85551" w:rsidP="00A85551">
      <w:pPr>
        <w:widowControl w:val="0"/>
        <w:tabs>
          <w:tab w:val="left" w:pos="284"/>
        </w:tabs>
        <w:autoSpaceDE w:val="0"/>
        <w:autoSpaceDN w:val="0"/>
        <w:spacing w:before="7" w:after="0" w:line="240" w:lineRule="auto"/>
        <w:ind w:left="280" w:hanging="280"/>
        <w:jc w:val="both"/>
        <w:rPr>
          <w:rFonts w:ascii="Times New Roman" w:eastAsia="Times New Roman" w:hAnsi="Times New Roman" w:cs="Times New Roman"/>
        </w:rPr>
      </w:pPr>
      <w:r w:rsidRPr="00A85551">
        <w:rPr>
          <w:rFonts w:ascii="Times New Roman" w:eastAsia="Times New Roman" w:hAnsi="Times New Roman" w:cs="Times New Roman"/>
        </w:rPr>
        <w:t xml:space="preserve">9. </w:t>
      </w:r>
      <w:r w:rsidRPr="00A85551">
        <w:rPr>
          <w:rFonts w:ascii="Times New Roman" w:eastAsia="Times New Roman" w:hAnsi="Times New Roman" w:cs="Times New Roman"/>
        </w:rPr>
        <w:tab/>
        <w:t xml:space="preserve">SKZL a RKZL sú povinné zabezpečiť, aby pred, počas alebo po organizovaní vzdelávacej aktivity nedochádzalo k propagácii alebo predaju produktov obchodných spoločností. Produkty by mali byť menované ich </w:t>
      </w:r>
      <w:proofErr w:type="spellStart"/>
      <w:r w:rsidRPr="00A85551">
        <w:rPr>
          <w:rFonts w:ascii="Times New Roman" w:eastAsia="Times New Roman" w:hAnsi="Times New Roman" w:cs="Times New Roman"/>
        </w:rPr>
        <w:t>generikami</w:t>
      </w:r>
      <w:proofErr w:type="spellEnd"/>
      <w:r w:rsidRPr="00A85551">
        <w:rPr>
          <w:rFonts w:ascii="Times New Roman" w:eastAsia="Times New Roman" w:hAnsi="Times New Roman" w:cs="Times New Roman"/>
        </w:rPr>
        <w:t xml:space="preserve"> alebo všeobecnými názvami, ale obchodné značky by mali byť využívané iba v nevyhnutnej miere a len za účelom správneho porozumenia a informovanosti účastníkov vzdelávacej aktivity. </w:t>
      </w:r>
    </w:p>
    <w:p w14:paraId="362849D6" w14:textId="77777777" w:rsidR="00A85551" w:rsidRPr="00A85551" w:rsidRDefault="00A85551" w:rsidP="00A85551">
      <w:pPr>
        <w:widowControl w:val="0"/>
        <w:tabs>
          <w:tab w:val="left" w:pos="426"/>
        </w:tabs>
        <w:autoSpaceDE w:val="0"/>
        <w:autoSpaceDN w:val="0"/>
        <w:spacing w:before="7" w:after="0" w:line="240" w:lineRule="auto"/>
        <w:jc w:val="both"/>
        <w:rPr>
          <w:rFonts w:ascii="Times New Roman" w:eastAsia="Times New Roman" w:hAnsi="Times New Roman" w:cs="Times New Roman"/>
        </w:rPr>
      </w:pPr>
    </w:p>
    <w:p w14:paraId="42A57381" w14:textId="77777777" w:rsidR="00A85551" w:rsidRPr="00A85551" w:rsidRDefault="00A85551" w:rsidP="00A85551">
      <w:pPr>
        <w:widowControl w:val="0"/>
        <w:tabs>
          <w:tab w:val="left" w:pos="426"/>
        </w:tabs>
        <w:autoSpaceDE w:val="0"/>
        <w:autoSpaceDN w:val="0"/>
        <w:spacing w:before="7" w:after="0" w:line="240" w:lineRule="auto"/>
        <w:jc w:val="center"/>
        <w:rPr>
          <w:rFonts w:ascii="Times New Roman" w:eastAsia="Times New Roman" w:hAnsi="Times New Roman" w:cs="Times New Roman"/>
          <w:b/>
          <w:bCs/>
          <w:sz w:val="24"/>
          <w:szCs w:val="24"/>
        </w:rPr>
      </w:pPr>
      <w:r w:rsidRPr="00A85551">
        <w:rPr>
          <w:rFonts w:ascii="Times New Roman" w:eastAsia="Times New Roman" w:hAnsi="Times New Roman" w:cs="Times New Roman"/>
          <w:b/>
          <w:bCs/>
          <w:sz w:val="24"/>
          <w:szCs w:val="24"/>
        </w:rPr>
        <w:t xml:space="preserve">Čl. </w:t>
      </w:r>
      <w:proofErr w:type="spellStart"/>
      <w:r w:rsidRPr="00A85551">
        <w:rPr>
          <w:rFonts w:ascii="Times New Roman" w:eastAsia="Times New Roman" w:hAnsi="Times New Roman" w:cs="Times New Roman"/>
          <w:b/>
          <w:bCs/>
          <w:sz w:val="24"/>
          <w:szCs w:val="24"/>
        </w:rPr>
        <w:t>IIIa</w:t>
      </w:r>
      <w:proofErr w:type="spellEnd"/>
    </w:p>
    <w:p w14:paraId="604CF0C1" w14:textId="77777777" w:rsidR="00A85551" w:rsidRPr="00A85551" w:rsidRDefault="00A85551" w:rsidP="00A85551">
      <w:pPr>
        <w:widowControl w:val="0"/>
        <w:tabs>
          <w:tab w:val="left" w:pos="426"/>
        </w:tabs>
        <w:autoSpaceDE w:val="0"/>
        <w:autoSpaceDN w:val="0"/>
        <w:spacing w:before="7" w:after="0" w:line="240" w:lineRule="auto"/>
        <w:jc w:val="center"/>
        <w:rPr>
          <w:rFonts w:ascii="Times New Roman" w:eastAsia="Times New Roman" w:hAnsi="Times New Roman" w:cs="Times New Roman"/>
          <w:b/>
          <w:bCs/>
          <w:sz w:val="24"/>
          <w:szCs w:val="24"/>
        </w:rPr>
      </w:pPr>
      <w:r w:rsidRPr="00A85551">
        <w:rPr>
          <w:rFonts w:ascii="Times New Roman" w:eastAsia="Times New Roman" w:hAnsi="Times New Roman" w:cs="Times New Roman"/>
          <w:b/>
          <w:bCs/>
          <w:sz w:val="24"/>
          <w:szCs w:val="24"/>
        </w:rPr>
        <w:t>Usporiadanie vzdelávacích aktivít v spolupráci so SKZL</w:t>
      </w:r>
    </w:p>
    <w:p w14:paraId="02BD149A" w14:textId="77777777" w:rsidR="00A85551" w:rsidRPr="00A85551" w:rsidRDefault="00A85551" w:rsidP="00A85551">
      <w:pPr>
        <w:widowControl w:val="0"/>
        <w:tabs>
          <w:tab w:val="left" w:pos="426"/>
        </w:tabs>
        <w:autoSpaceDE w:val="0"/>
        <w:autoSpaceDN w:val="0"/>
        <w:spacing w:before="7" w:after="0" w:line="240" w:lineRule="auto"/>
        <w:jc w:val="center"/>
        <w:rPr>
          <w:rFonts w:ascii="Times New Roman" w:eastAsia="Times New Roman" w:hAnsi="Times New Roman" w:cs="Times New Roman"/>
          <w:b/>
          <w:bCs/>
          <w:sz w:val="24"/>
          <w:szCs w:val="24"/>
        </w:rPr>
      </w:pPr>
    </w:p>
    <w:p w14:paraId="2ACC0E6B" w14:textId="77777777" w:rsidR="00A85551" w:rsidRPr="00A85551" w:rsidRDefault="00A85551" w:rsidP="00A85551">
      <w:pPr>
        <w:widowControl w:val="0"/>
        <w:tabs>
          <w:tab w:val="left" w:pos="284"/>
        </w:tabs>
        <w:autoSpaceDE w:val="0"/>
        <w:autoSpaceDN w:val="0"/>
        <w:spacing w:before="7" w:after="0" w:line="240" w:lineRule="auto"/>
        <w:ind w:left="284" w:hanging="284"/>
        <w:jc w:val="both"/>
        <w:rPr>
          <w:rFonts w:ascii="Times New Roman" w:eastAsia="Times New Roman" w:hAnsi="Times New Roman" w:cs="Times New Roman"/>
        </w:rPr>
      </w:pPr>
      <w:r w:rsidRPr="00A85551">
        <w:rPr>
          <w:rFonts w:ascii="Times New Roman" w:eastAsia="Times New Roman" w:hAnsi="Times New Roman" w:cs="Times New Roman"/>
        </w:rPr>
        <w:t>1.</w:t>
      </w:r>
      <w:r w:rsidRPr="00A85551">
        <w:rPr>
          <w:rFonts w:ascii="Times New Roman" w:eastAsia="Times New Roman" w:hAnsi="Times New Roman" w:cs="Times New Roman"/>
        </w:rPr>
        <w:tab/>
        <w:t xml:space="preserve">Na usporiadanie vzdelávacej aktivity v spolupráci so SKZL sa primerane použijú ustanovenia Čl. III. </w:t>
      </w:r>
    </w:p>
    <w:p w14:paraId="7151FABC" w14:textId="77777777" w:rsidR="00A85551" w:rsidRPr="00A85551" w:rsidRDefault="00A85551" w:rsidP="00A85551">
      <w:pPr>
        <w:widowControl w:val="0"/>
        <w:tabs>
          <w:tab w:val="left" w:pos="284"/>
        </w:tabs>
        <w:autoSpaceDE w:val="0"/>
        <w:autoSpaceDN w:val="0"/>
        <w:spacing w:before="7" w:after="0" w:line="240" w:lineRule="auto"/>
        <w:ind w:left="284" w:hanging="284"/>
        <w:jc w:val="both"/>
        <w:rPr>
          <w:rFonts w:ascii="Times New Roman" w:eastAsia="Times New Roman" w:hAnsi="Times New Roman" w:cs="Times New Roman"/>
        </w:rPr>
      </w:pPr>
    </w:p>
    <w:p w14:paraId="710CE34C" w14:textId="77777777" w:rsidR="00A85551" w:rsidRPr="00A85551" w:rsidRDefault="00A85551" w:rsidP="00A85551">
      <w:pPr>
        <w:widowControl w:val="0"/>
        <w:tabs>
          <w:tab w:val="left" w:pos="284"/>
        </w:tabs>
        <w:autoSpaceDE w:val="0"/>
        <w:autoSpaceDN w:val="0"/>
        <w:spacing w:before="7" w:after="0" w:line="240" w:lineRule="auto"/>
        <w:ind w:left="280" w:hanging="280"/>
        <w:jc w:val="both"/>
        <w:rPr>
          <w:rFonts w:ascii="Times New Roman" w:eastAsia="Times New Roman" w:hAnsi="Times New Roman" w:cs="Times New Roman"/>
        </w:rPr>
      </w:pPr>
      <w:r w:rsidRPr="00A85551">
        <w:rPr>
          <w:rFonts w:ascii="Times New Roman" w:eastAsia="Times New Roman" w:hAnsi="Times New Roman" w:cs="Times New Roman"/>
        </w:rPr>
        <w:t>2.</w:t>
      </w:r>
      <w:r w:rsidRPr="00A85551">
        <w:rPr>
          <w:rFonts w:ascii="Times New Roman" w:eastAsia="Times New Roman" w:hAnsi="Times New Roman" w:cs="Times New Roman"/>
        </w:rPr>
        <w:tab/>
        <w:t>SKZL si musí pri organizovaní vzdelávacej aktivity zachovať úplnú nezávislosť, a to najmä pri výbere prednášajúcich a príspevkov ako aj v prípade spolupráce s obchodnými spoločnosťami.</w:t>
      </w:r>
    </w:p>
    <w:p w14:paraId="1678D51F" w14:textId="77777777" w:rsidR="00A85551" w:rsidRPr="00A85551" w:rsidRDefault="00A85551" w:rsidP="00A85551">
      <w:pPr>
        <w:widowControl w:val="0"/>
        <w:tabs>
          <w:tab w:val="left" w:pos="426"/>
        </w:tabs>
        <w:autoSpaceDE w:val="0"/>
        <w:autoSpaceDN w:val="0"/>
        <w:spacing w:before="7" w:after="0" w:line="240" w:lineRule="auto"/>
        <w:jc w:val="both"/>
        <w:rPr>
          <w:rFonts w:ascii="Times New Roman" w:eastAsia="Times New Roman" w:hAnsi="Times New Roman" w:cs="Times New Roman"/>
        </w:rPr>
      </w:pPr>
    </w:p>
    <w:p w14:paraId="3494B924" w14:textId="77777777" w:rsidR="00A85551" w:rsidRPr="00A85551" w:rsidRDefault="00A85551" w:rsidP="00A85551">
      <w:pPr>
        <w:widowControl w:val="0"/>
        <w:tabs>
          <w:tab w:val="left" w:pos="284"/>
        </w:tabs>
        <w:autoSpaceDE w:val="0"/>
        <w:autoSpaceDN w:val="0"/>
        <w:spacing w:before="7" w:after="0" w:line="240" w:lineRule="auto"/>
        <w:ind w:left="284" w:hanging="284"/>
        <w:jc w:val="both"/>
        <w:rPr>
          <w:rFonts w:ascii="Times New Roman" w:eastAsia="Times New Roman" w:hAnsi="Times New Roman" w:cs="Times New Roman"/>
        </w:rPr>
      </w:pPr>
      <w:r w:rsidRPr="00A85551">
        <w:rPr>
          <w:rFonts w:ascii="Times New Roman" w:eastAsia="Times New Roman" w:hAnsi="Times New Roman" w:cs="Times New Roman"/>
        </w:rPr>
        <w:t>3.</w:t>
      </w:r>
      <w:r w:rsidRPr="00A85551">
        <w:rPr>
          <w:rFonts w:ascii="Times New Roman" w:eastAsia="Times New Roman" w:hAnsi="Times New Roman" w:cs="Times New Roman"/>
        </w:rPr>
        <w:tab/>
        <w:t>Usporiadanie vzdelávacej aktivity v spolupráci so SKZL sa vykonáva len na základe žiadosti</w:t>
      </w:r>
      <w:r w:rsidRPr="00A85551">
        <w:rPr>
          <w:rFonts w:ascii="Times New Roman" w:eastAsia="Times New Roman" w:hAnsi="Times New Roman" w:cs="Times New Roman"/>
          <w:sz w:val="24"/>
          <w:szCs w:val="24"/>
        </w:rPr>
        <w:t xml:space="preserve"> </w:t>
      </w:r>
      <w:r w:rsidRPr="00A85551">
        <w:rPr>
          <w:rFonts w:ascii="Times New Roman" w:eastAsia="Times New Roman" w:hAnsi="Times New Roman" w:cs="Times New Roman"/>
        </w:rPr>
        <w:t xml:space="preserve">o spoluprácu pri organizovaní neakreditovanej vzdelávacej aktivity Usporiadateľa na tlačive zverejnenom na webovom sídle SKZL a písomnej zmluvy uvedenej v prílohe č. 2. Zmluva musí byť schválená prezídiom SKZL najneskôr 35 dní predo dňom konania vzdelávacej aktivity. </w:t>
      </w:r>
    </w:p>
    <w:p w14:paraId="488F5A5E" w14:textId="77777777" w:rsidR="00A85551" w:rsidRPr="00A85551" w:rsidRDefault="00A85551" w:rsidP="00A85551">
      <w:pPr>
        <w:widowControl w:val="0"/>
        <w:tabs>
          <w:tab w:val="left" w:pos="284"/>
        </w:tabs>
        <w:autoSpaceDE w:val="0"/>
        <w:autoSpaceDN w:val="0"/>
        <w:spacing w:before="7" w:after="0" w:line="240" w:lineRule="auto"/>
        <w:jc w:val="both"/>
        <w:rPr>
          <w:rFonts w:ascii="Times New Roman" w:eastAsia="Times New Roman" w:hAnsi="Times New Roman" w:cs="Times New Roman"/>
        </w:rPr>
      </w:pPr>
    </w:p>
    <w:p w14:paraId="3E8A9C25" w14:textId="77777777" w:rsidR="00A85551" w:rsidRPr="00A85551" w:rsidRDefault="00A85551" w:rsidP="00A85551">
      <w:pPr>
        <w:widowControl w:val="0"/>
        <w:tabs>
          <w:tab w:val="left" w:pos="284"/>
        </w:tabs>
        <w:autoSpaceDE w:val="0"/>
        <w:autoSpaceDN w:val="0"/>
        <w:spacing w:before="7" w:after="0" w:line="240" w:lineRule="auto"/>
        <w:ind w:left="284" w:hanging="284"/>
        <w:jc w:val="both"/>
        <w:rPr>
          <w:rFonts w:ascii="Times New Roman" w:eastAsia="Times New Roman" w:hAnsi="Times New Roman" w:cs="Times New Roman"/>
        </w:rPr>
      </w:pPr>
      <w:r w:rsidRPr="00A85551">
        <w:rPr>
          <w:rFonts w:ascii="Times New Roman" w:eastAsia="Times New Roman" w:hAnsi="Times New Roman" w:cs="Times New Roman"/>
        </w:rPr>
        <w:t>4.</w:t>
      </w:r>
      <w:r w:rsidRPr="00A85551">
        <w:rPr>
          <w:rFonts w:ascii="Times New Roman" w:eastAsia="Times New Roman" w:hAnsi="Times New Roman" w:cs="Times New Roman"/>
        </w:rPr>
        <w:tab/>
        <w:t>Usporiadateľ uhradí SKZL náklady spojené s organizáciou vzdelávacej aktivity v nasledovnej výške, ak nie je ďalej ustanovené inak (bod 5):</w:t>
      </w:r>
    </w:p>
    <w:tbl>
      <w:tblPr>
        <w:tblStyle w:val="Mriekatabuky"/>
        <w:tblW w:w="0" w:type="auto"/>
        <w:tblInd w:w="279" w:type="dxa"/>
        <w:tblLook w:val="04A0" w:firstRow="1" w:lastRow="0" w:firstColumn="1" w:lastColumn="0" w:noHBand="0" w:noVBand="1"/>
      </w:tblPr>
      <w:tblGrid>
        <w:gridCol w:w="4252"/>
        <w:gridCol w:w="4769"/>
      </w:tblGrid>
      <w:tr w:rsidR="00A85551" w:rsidRPr="00A85551" w14:paraId="67CDBA9D" w14:textId="77777777" w:rsidTr="00EB1D34">
        <w:trPr>
          <w:trHeight w:val="541"/>
        </w:trPr>
        <w:tc>
          <w:tcPr>
            <w:tcW w:w="4252" w:type="dxa"/>
          </w:tcPr>
          <w:p w14:paraId="669502AB" w14:textId="77777777" w:rsidR="00A85551" w:rsidRPr="00A85551" w:rsidRDefault="00A85551" w:rsidP="00A85551">
            <w:pPr>
              <w:widowControl w:val="0"/>
              <w:tabs>
                <w:tab w:val="left" w:pos="284"/>
              </w:tabs>
              <w:autoSpaceDE w:val="0"/>
              <w:autoSpaceDN w:val="0"/>
              <w:spacing w:before="7"/>
              <w:jc w:val="center"/>
              <w:rPr>
                <w:rFonts w:ascii="Times New Roman" w:hAnsi="Times New Roman"/>
              </w:rPr>
            </w:pPr>
            <w:r w:rsidRPr="00A85551">
              <w:rPr>
                <w:rFonts w:ascii="Times New Roman" w:hAnsi="Times New Roman"/>
              </w:rPr>
              <w:t>POČET ÚČASTNÍKOV (podľa prezenčnej listiny)</w:t>
            </w:r>
          </w:p>
        </w:tc>
        <w:tc>
          <w:tcPr>
            <w:tcW w:w="4769" w:type="dxa"/>
          </w:tcPr>
          <w:p w14:paraId="7D94420B" w14:textId="77777777" w:rsidR="00A85551" w:rsidRPr="00A85551" w:rsidRDefault="00A85551" w:rsidP="00A85551">
            <w:pPr>
              <w:widowControl w:val="0"/>
              <w:tabs>
                <w:tab w:val="left" w:pos="284"/>
              </w:tabs>
              <w:autoSpaceDE w:val="0"/>
              <w:autoSpaceDN w:val="0"/>
              <w:spacing w:before="7"/>
              <w:jc w:val="center"/>
              <w:rPr>
                <w:rFonts w:ascii="Times New Roman" w:hAnsi="Times New Roman"/>
              </w:rPr>
            </w:pPr>
            <w:r w:rsidRPr="00A85551">
              <w:rPr>
                <w:rFonts w:ascii="Times New Roman" w:hAnsi="Times New Roman"/>
              </w:rPr>
              <w:t xml:space="preserve">VÝŠKA NÁKLADOV ZA KAŽDÝ </w:t>
            </w:r>
          </w:p>
          <w:p w14:paraId="3BB69DBA" w14:textId="77777777" w:rsidR="00A85551" w:rsidRPr="00A85551" w:rsidRDefault="00A85551" w:rsidP="00A85551">
            <w:pPr>
              <w:widowControl w:val="0"/>
              <w:tabs>
                <w:tab w:val="left" w:pos="284"/>
              </w:tabs>
              <w:autoSpaceDE w:val="0"/>
              <w:autoSpaceDN w:val="0"/>
              <w:spacing w:before="7"/>
              <w:jc w:val="center"/>
              <w:rPr>
                <w:rFonts w:ascii="Times New Roman" w:hAnsi="Times New Roman"/>
              </w:rPr>
            </w:pPr>
            <w:r w:rsidRPr="00A85551">
              <w:rPr>
                <w:rFonts w:ascii="Times New Roman" w:hAnsi="Times New Roman"/>
              </w:rPr>
              <w:t xml:space="preserve">ZAČATÝ DEŇ JE </w:t>
            </w:r>
          </w:p>
        </w:tc>
      </w:tr>
      <w:tr w:rsidR="00A85551" w:rsidRPr="00A85551" w14:paraId="6E9E7A90" w14:textId="77777777" w:rsidTr="00EB1D34">
        <w:tc>
          <w:tcPr>
            <w:tcW w:w="4252" w:type="dxa"/>
          </w:tcPr>
          <w:p w14:paraId="5A7D1544" w14:textId="77777777" w:rsidR="00A85551" w:rsidRPr="00A85551" w:rsidRDefault="00A85551" w:rsidP="00A85551">
            <w:pPr>
              <w:widowControl w:val="0"/>
              <w:tabs>
                <w:tab w:val="left" w:pos="284"/>
              </w:tabs>
              <w:autoSpaceDE w:val="0"/>
              <w:autoSpaceDN w:val="0"/>
              <w:spacing w:before="7"/>
              <w:jc w:val="center"/>
              <w:rPr>
                <w:rFonts w:ascii="Times New Roman" w:hAnsi="Times New Roman"/>
              </w:rPr>
            </w:pPr>
            <w:r w:rsidRPr="00A85551">
              <w:rPr>
                <w:rFonts w:ascii="Times New Roman" w:hAnsi="Times New Roman"/>
              </w:rPr>
              <w:t>1 – 25</w:t>
            </w:r>
          </w:p>
        </w:tc>
        <w:tc>
          <w:tcPr>
            <w:tcW w:w="4769" w:type="dxa"/>
          </w:tcPr>
          <w:p w14:paraId="0BA5B1B1" w14:textId="77777777" w:rsidR="00A85551" w:rsidRPr="00A85551" w:rsidRDefault="00A85551" w:rsidP="00A85551">
            <w:pPr>
              <w:widowControl w:val="0"/>
              <w:tabs>
                <w:tab w:val="left" w:pos="284"/>
              </w:tabs>
              <w:autoSpaceDE w:val="0"/>
              <w:autoSpaceDN w:val="0"/>
              <w:spacing w:before="7"/>
              <w:jc w:val="center"/>
              <w:rPr>
                <w:rFonts w:ascii="Times New Roman" w:hAnsi="Times New Roman"/>
              </w:rPr>
            </w:pPr>
            <w:r w:rsidRPr="00A85551">
              <w:rPr>
                <w:rFonts w:ascii="Times New Roman" w:hAnsi="Times New Roman"/>
              </w:rPr>
              <w:t>300 bez DPH</w:t>
            </w:r>
          </w:p>
        </w:tc>
      </w:tr>
      <w:tr w:rsidR="00A85551" w:rsidRPr="00A85551" w14:paraId="2902244F" w14:textId="77777777" w:rsidTr="00EB1D34">
        <w:trPr>
          <w:trHeight w:val="283"/>
        </w:trPr>
        <w:tc>
          <w:tcPr>
            <w:tcW w:w="4252" w:type="dxa"/>
          </w:tcPr>
          <w:p w14:paraId="50D0C70B" w14:textId="77777777" w:rsidR="00A85551" w:rsidRPr="00A85551" w:rsidRDefault="00A85551" w:rsidP="00A85551">
            <w:pPr>
              <w:widowControl w:val="0"/>
              <w:tabs>
                <w:tab w:val="left" w:pos="284"/>
              </w:tabs>
              <w:autoSpaceDE w:val="0"/>
              <w:autoSpaceDN w:val="0"/>
              <w:spacing w:before="7"/>
              <w:jc w:val="center"/>
              <w:rPr>
                <w:rFonts w:ascii="Times New Roman" w:hAnsi="Times New Roman"/>
              </w:rPr>
            </w:pPr>
            <w:r w:rsidRPr="00A85551">
              <w:rPr>
                <w:rFonts w:ascii="Times New Roman" w:hAnsi="Times New Roman"/>
              </w:rPr>
              <w:t>26 – 80</w:t>
            </w:r>
          </w:p>
        </w:tc>
        <w:tc>
          <w:tcPr>
            <w:tcW w:w="4769" w:type="dxa"/>
          </w:tcPr>
          <w:p w14:paraId="7470DE04" w14:textId="77777777" w:rsidR="00A85551" w:rsidRPr="00A85551" w:rsidRDefault="00A85551" w:rsidP="00A85551">
            <w:pPr>
              <w:widowControl w:val="0"/>
              <w:tabs>
                <w:tab w:val="left" w:pos="284"/>
              </w:tabs>
              <w:autoSpaceDE w:val="0"/>
              <w:autoSpaceDN w:val="0"/>
              <w:spacing w:before="7"/>
              <w:jc w:val="center"/>
              <w:rPr>
                <w:rFonts w:ascii="Times New Roman" w:hAnsi="Times New Roman"/>
              </w:rPr>
            </w:pPr>
            <w:r w:rsidRPr="00A85551">
              <w:rPr>
                <w:rFonts w:ascii="Times New Roman" w:hAnsi="Times New Roman"/>
              </w:rPr>
              <w:t>400 bez DPH</w:t>
            </w:r>
          </w:p>
        </w:tc>
      </w:tr>
      <w:tr w:rsidR="00A85551" w:rsidRPr="00A85551" w14:paraId="652A33A7" w14:textId="77777777" w:rsidTr="00EB1D34">
        <w:tc>
          <w:tcPr>
            <w:tcW w:w="4252" w:type="dxa"/>
          </w:tcPr>
          <w:p w14:paraId="5237B10E" w14:textId="77777777" w:rsidR="00A85551" w:rsidRPr="00A85551" w:rsidRDefault="00A85551" w:rsidP="00A85551">
            <w:pPr>
              <w:widowControl w:val="0"/>
              <w:tabs>
                <w:tab w:val="left" w:pos="284"/>
              </w:tabs>
              <w:autoSpaceDE w:val="0"/>
              <w:autoSpaceDN w:val="0"/>
              <w:spacing w:before="7"/>
              <w:jc w:val="center"/>
              <w:rPr>
                <w:rFonts w:ascii="Times New Roman" w:hAnsi="Times New Roman"/>
              </w:rPr>
            </w:pPr>
            <w:r w:rsidRPr="00A85551">
              <w:rPr>
                <w:rFonts w:ascii="Times New Roman" w:hAnsi="Times New Roman"/>
              </w:rPr>
              <w:t>81 – 120</w:t>
            </w:r>
          </w:p>
        </w:tc>
        <w:tc>
          <w:tcPr>
            <w:tcW w:w="4769" w:type="dxa"/>
          </w:tcPr>
          <w:p w14:paraId="3D90556E" w14:textId="77777777" w:rsidR="00A85551" w:rsidRPr="00A85551" w:rsidRDefault="00A85551" w:rsidP="00A85551">
            <w:pPr>
              <w:widowControl w:val="0"/>
              <w:tabs>
                <w:tab w:val="left" w:pos="284"/>
              </w:tabs>
              <w:autoSpaceDE w:val="0"/>
              <w:autoSpaceDN w:val="0"/>
              <w:spacing w:before="7"/>
              <w:jc w:val="center"/>
              <w:rPr>
                <w:rFonts w:ascii="Times New Roman" w:hAnsi="Times New Roman"/>
              </w:rPr>
            </w:pPr>
            <w:r w:rsidRPr="00A85551">
              <w:rPr>
                <w:rFonts w:ascii="Times New Roman" w:hAnsi="Times New Roman"/>
              </w:rPr>
              <w:t>500 bez DPH</w:t>
            </w:r>
          </w:p>
        </w:tc>
      </w:tr>
      <w:tr w:rsidR="00A85551" w:rsidRPr="00A85551" w14:paraId="07424D17" w14:textId="77777777" w:rsidTr="00EB1D34">
        <w:tc>
          <w:tcPr>
            <w:tcW w:w="4252" w:type="dxa"/>
          </w:tcPr>
          <w:p w14:paraId="1F0C6D94" w14:textId="77777777" w:rsidR="00A85551" w:rsidRPr="00A85551" w:rsidRDefault="00A85551" w:rsidP="00A85551">
            <w:pPr>
              <w:widowControl w:val="0"/>
              <w:tabs>
                <w:tab w:val="left" w:pos="284"/>
              </w:tabs>
              <w:autoSpaceDE w:val="0"/>
              <w:autoSpaceDN w:val="0"/>
              <w:spacing w:before="7"/>
              <w:jc w:val="center"/>
              <w:rPr>
                <w:rFonts w:ascii="Times New Roman" w:hAnsi="Times New Roman"/>
              </w:rPr>
            </w:pPr>
            <w:r w:rsidRPr="00A85551">
              <w:rPr>
                <w:rFonts w:ascii="Times New Roman" w:hAnsi="Times New Roman"/>
              </w:rPr>
              <w:t>121 - viac</w:t>
            </w:r>
          </w:p>
        </w:tc>
        <w:tc>
          <w:tcPr>
            <w:tcW w:w="4769" w:type="dxa"/>
          </w:tcPr>
          <w:p w14:paraId="3AD48D6C" w14:textId="77777777" w:rsidR="00A85551" w:rsidRPr="00A85551" w:rsidRDefault="00A85551" w:rsidP="00A85551">
            <w:pPr>
              <w:widowControl w:val="0"/>
              <w:tabs>
                <w:tab w:val="left" w:pos="284"/>
              </w:tabs>
              <w:autoSpaceDE w:val="0"/>
              <w:autoSpaceDN w:val="0"/>
              <w:spacing w:before="7"/>
              <w:jc w:val="center"/>
              <w:rPr>
                <w:rFonts w:ascii="Times New Roman" w:hAnsi="Times New Roman"/>
              </w:rPr>
            </w:pPr>
            <w:r w:rsidRPr="00A85551">
              <w:rPr>
                <w:rFonts w:ascii="Times New Roman" w:hAnsi="Times New Roman"/>
              </w:rPr>
              <w:t>600 bez DPH</w:t>
            </w:r>
          </w:p>
        </w:tc>
      </w:tr>
    </w:tbl>
    <w:p w14:paraId="15943191" w14:textId="77777777" w:rsidR="00A85551" w:rsidRPr="00A85551" w:rsidRDefault="00A85551" w:rsidP="00A85551">
      <w:pPr>
        <w:widowControl w:val="0"/>
        <w:tabs>
          <w:tab w:val="left" w:pos="426"/>
        </w:tabs>
        <w:autoSpaceDE w:val="0"/>
        <w:autoSpaceDN w:val="0"/>
        <w:spacing w:before="7" w:after="0" w:line="240" w:lineRule="auto"/>
        <w:jc w:val="both"/>
        <w:rPr>
          <w:rFonts w:ascii="Times New Roman" w:eastAsia="Times New Roman" w:hAnsi="Times New Roman" w:cs="Times New Roman"/>
        </w:rPr>
      </w:pPr>
    </w:p>
    <w:p w14:paraId="713E42B7" w14:textId="77777777" w:rsidR="00A85551" w:rsidRPr="00A85551" w:rsidRDefault="00A85551" w:rsidP="00A85551">
      <w:pPr>
        <w:widowControl w:val="0"/>
        <w:tabs>
          <w:tab w:val="left" w:pos="284"/>
          <w:tab w:val="left" w:pos="426"/>
        </w:tabs>
        <w:autoSpaceDE w:val="0"/>
        <w:autoSpaceDN w:val="0"/>
        <w:spacing w:before="7" w:after="0" w:line="240" w:lineRule="auto"/>
        <w:ind w:left="284" w:hanging="284"/>
        <w:jc w:val="both"/>
        <w:rPr>
          <w:rFonts w:ascii="Times New Roman" w:eastAsia="Times New Roman" w:hAnsi="Times New Roman" w:cs="Times New Roman"/>
        </w:rPr>
      </w:pPr>
      <w:r w:rsidRPr="00A85551">
        <w:rPr>
          <w:rFonts w:ascii="Times New Roman" w:eastAsia="Times New Roman" w:hAnsi="Times New Roman" w:cs="Times New Roman"/>
        </w:rPr>
        <w:t>5.</w:t>
      </w:r>
      <w:r w:rsidRPr="00A85551">
        <w:rPr>
          <w:rFonts w:ascii="Times New Roman" w:eastAsia="Times New Roman" w:hAnsi="Times New Roman" w:cs="Times New Roman"/>
        </w:rPr>
        <w:tab/>
        <w:t xml:space="preserve">Rada SKZL môže v individuálnych prípadoch rozhodnúť, že Usporiadateľ uhradí SKZL pri vzdelávacej aktivite trvajúcej viac ako 2 dni za tretí a každý ďalší nasledujúci deň náklady podľa bodu 4 ponížené o najviac 50 percent.    </w:t>
      </w:r>
    </w:p>
    <w:p w14:paraId="7C926BC6" w14:textId="77777777" w:rsidR="00A85551" w:rsidRPr="00A85551" w:rsidRDefault="00A85551" w:rsidP="00A85551">
      <w:pPr>
        <w:widowControl w:val="0"/>
        <w:tabs>
          <w:tab w:val="left" w:pos="426"/>
        </w:tabs>
        <w:autoSpaceDE w:val="0"/>
        <w:autoSpaceDN w:val="0"/>
        <w:spacing w:before="7" w:after="0" w:line="240" w:lineRule="auto"/>
        <w:jc w:val="both"/>
        <w:rPr>
          <w:rFonts w:ascii="Times New Roman" w:eastAsia="Times New Roman" w:hAnsi="Times New Roman" w:cs="Times New Roman"/>
        </w:rPr>
      </w:pPr>
    </w:p>
    <w:p w14:paraId="183D9088" w14:textId="77777777" w:rsidR="00A85551" w:rsidRPr="00A85551" w:rsidRDefault="00A85551" w:rsidP="00A85551">
      <w:pPr>
        <w:widowControl w:val="0"/>
        <w:tabs>
          <w:tab w:val="left" w:pos="284"/>
        </w:tabs>
        <w:autoSpaceDE w:val="0"/>
        <w:autoSpaceDN w:val="0"/>
        <w:spacing w:before="7" w:after="0" w:line="240" w:lineRule="auto"/>
        <w:ind w:left="284" w:hanging="284"/>
        <w:jc w:val="both"/>
        <w:rPr>
          <w:rFonts w:ascii="Times New Roman" w:eastAsia="Times New Roman" w:hAnsi="Times New Roman" w:cs="Times New Roman"/>
        </w:rPr>
      </w:pPr>
      <w:r w:rsidRPr="00A85551">
        <w:rPr>
          <w:rFonts w:ascii="Times New Roman" w:eastAsia="Times New Roman" w:hAnsi="Times New Roman" w:cs="Times New Roman"/>
        </w:rPr>
        <w:t>6.</w:t>
      </w:r>
      <w:r w:rsidRPr="00A85551">
        <w:rPr>
          <w:rFonts w:ascii="Times New Roman" w:eastAsia="Times New Roman" w:hAnsi="Times New Roman" w:cs="Times New Roman"/>
        </w:rPr>
        <w:tab/>
        <w:t xml:space="preserve">Ak sú SKZL alebo RKZL v postavení objednávateľov služieb, uzatvárajú s dodávateľmi služieb zmluvy uvedené v prílohách č. 3  a 4. </w:t>
      </w:r>
    </w:p>
    <w:p w14:paraId="0CDE5FCA" w14:textId="77777777" w:rsidR="00A85551" w:rsidRPr="00A85551" w:rsidRDefault="00A85551" w:rsidP="00A85551">
      <w:pPr>
        <w:widowControl w:val="0"/>
        <w:tabs>
          <w:tab w:val="left" w:pos="284"/>
        </w:tabs>
        <w:autoSpaceDE w:val="0"/>
        <w:autoSpaceDN w:val="0"/>
        <w:spacing w:before="7" w:after="0" w:line="240" w:lineRule="auto"/>
        <w:jc w:val="both"/>
        <w:rPr>
          <w:rFonts w:ascii="Times New Roman" w:eastAsia="Times New Roman" w:hAnsi="Times New Roman" w:cs="Times New Roman"/>
        </w:rPr>
      </w:pPr>
    </w:p>
    <w:p w14:paraId="4A0D8C91" w14:textId="77777777" w:rsidR="00A85551" w:rsidRPr="00A85551" w:rsidRDefault="00A85551" w:rsidP="00A85551">
      <w:pPr>
        <w:widowControl w:val="0"/>
        <w:tabs>
          <w:tab w:val="left" w:pos="426"/>
        </w:tabs>
        <w:autoSpaceDE w:val="0"/>
        <w:autoSpaceDN w:val="0"/>
        <w:spacing w:before="7" w:after="0" w:line="240" w:lineRule="auto"/>
        <w:jc w:val="center"/>
        <w:rPr>
          <w:rFonts w:ascii="Times New Roman" w:eastAsia="Times New Roman" w:hAnsi="Times New Roman" w:cs="Times New Roman"/>
          <w:b/>
          <w:bCs/>
          <w:sz w:val="24"/>
          <w:szCs w:val="24"/>
        </w:rPr>
      </w:pPr>
      <w:r w:rsidRPr="00A85551">
        <w:rPr>
          <w:rFonts w:ascii="Times New Roman" w:eastAsia="Times New Roman" w:hAnsi="Times New Roman" w:cs="Times New Roman"/>
          <w:b/>
          <w:bCs/>
          <w:sz w:val="24"/>
          <w:szCs w:val="24"/>
        </w:rPr>
        <w:t xml:space="preserve">Čl. </w:t>
      </w:r>
      <w:proofErr w:type="spellStart"/>
      <w:r w:rsidRPr="00A85551">
        <w:rPr>
          <w:rFonts w:ascii="Times New Roman" w:eastAsia="Times New Roman" w:hAnsi="Times New Roman" w:cs="Times New Roman"/>
          <w:b/>
          <w:bCs/>
          <w:sz w:val="24"/>
          <w:szCs w:val="24"/>
        </w:rPr>
        <w:t>IIIb</w:t>
      </w:r>
      <w:proofErr w:type="spellEnd"/>
    </w:p>
    <w:p w14:paraId="04D67BC2" w14:textId="77777777" w:rsidR="00A85551" w:rsidRPr="00A85551" w:rsidRDefault="00A85551" w:rsidP="00A85551">
      <w:pPr>
        <w:widowControl w:val="0"/>
        <w:tabs>
          <w:tab w:val="left" w:pos="426"/>
        </w:tabs>
        <w:autoSpaceDE w:val="0"/>
        <w:autoSpaceDN w:val="0"/>
        <w:spacing w:before="7" w:after="0" w:line="240" w:lineRule="auto"/>
        <w:jc w:val="center"/>
        <w:rPr>
          <w:rFonts w:ascii="Times New Roman" w:eastAsia="Times New Roman" w:hAnsi="Times New Roman" w:cs="Times New Roman"/>
          <w:b/>
          <w:bCs/>
          <w:sz w:val="24"/>
          <w:szCs w:val="24"/>
        </w:rPr>
      </w:pPr>
      <w:r w:rsidRPr="00A85551">
        <w:rPr>
          <w:rFonts w:ascii="Times New Roman" w:eastAsia="Times New Roman" w:hAnsi="Times New Roman" w:cs="Times New Roman"/>
          <w:b/>
          <w:bCs/>
          <w:sz w:val="24"/>
          <w:szCs w:val="24"/>
        </w:rPr>
        <w:t>Organizovanie vzdelávacích aktivít SKZL - ADT</w:t>
      </w:r>
    </w:p>
    <w:p w14:paraId="3356763A" w14:textId="77777777" w:rsidR="00A85551" w:rsidRPr="00A85551" w:rsidRDefault="00A85551" w:rsidP="00A85551">
      <w:pPr>
        <w:widowControl w:val="0"/>
        <w:autoSpaceDE w:val="0"/>
        <w:autoSpaceDN w:val="0"/>
        <w:spacing w:after="0" w:line="240" w:lineRule="auto"/>
        <w:rPr>
          <w:rFonts w:ascii="Times New Roman" w:eastAsia="Times New Roman" w:hAnsi="Times New Roman" w:cs="Times New Roman"/>
          <w:sz w:val="24"/>
          <w:szCs w:val="24"/>
        </w:rPr>
      </w:pPr>
    </w:p>
    <w:p w14:paraId="1702641E" w14:textId="77777777" w:rsidR="00A85551" w:rsidRPr="00A85551" w:rsidRDefault="00A85551" w:rsidP="00A85551">
      <w:pPr>
        <w:widowControl w:val="0"/>
        <w:numPr>
          <w:ilvl w:val="0"/>
          <w:numId w:val="2"/>
        </w:numPr>
        <w:tabs>
          <w:tab w:val="left" w:pos="357"/>
        </w:tabs>
        <w:autoSpaceDE w:val="0"/>
        <w:autoSpaceDN w:val="0"/>
        <w:spacing w:after="0" w:line="240" w:lineRule="auto"/>
        <w:ind w:right="114" w:hanging="284"/>
        <w:jc w:val="both"/>
        <w:rPr>
          <w:rFonts w:ascii="Times New Roman" w:eastAsia="Times New Roman" w:hAnsi="Times New Roman" w:cs="Times New Roman"/>
        </w:rPr>
      </w:pPr>
      <w:r w:rsidRPr="00A85551">
        <w:rPr>
          <w:rFonts w:ascii="Times New Roman" w:eastAsia="Times New Roman" w:hAnsi="Times New Roman" w:cs="Times New Roman"/>
        </w:rPr>
        <w:t xml:space="preserve">Podmienkou pre zaradenie ADT organizovanom SKZL a RKZL do zoznamu kreditovaných vzdelávacích akcií je jeho predloženie s náležitosťami podľa bodu 2. </w:t>
      </w:r>
    </w:p>
    <w:p w14:paraId="51C78C98" w14:textId="77777777" w:rsidR="00A85551" w:rsidRPr="00A85551" w:rsidRDefault="00A85551" w:rsidP="00A85551">
      <w:pPr>
        <w:widowControl w:val="0"/>
        <w:autoSpaceDE w:val="0"/>
        <w:autoSpaceDN w:val="0"/>
        <w:spacing w:after="0" w:line="240" w:lineRule="auto"/>
        <w:rPr>
          <w:rFonts w:ascii="Times New Roman" w:eastAsia="Times New Roman" w:hAnsi="Times New Roman" w:cs="Times New Roman"/>
          <w:sz w:val="24"/>
          <w:szCs w:val="24"/>
        </w:rPr>
      </w:pPr>
    </w:p>
    <w:p w14:paraId="6F6977CF" w14:textId="77777777" w:rsidR="00A85551" w:rsidRPr="00A85551" w:rsidRDefault="00A85551" w:rsidP="00A85551">
      <w:pPr>
        <w:widowControl w:val="0"/>
        <w:numPr>
          <w:ilvl w:val="0"/>
          <w:numId w:val="2"/>
        </w:numPr>
        <w:tabs>
          <w:tab w:val="left" w:pos="359"/>
        </w:tabs>
        <w:autoSpaceDE w:val="0"/>
        <w:autoSpaceDN w:val="0"/>
        <w:spacing w:after="0" w:line="240" w:lineRule="auto"/>
        <w:ind w:right="112" w:hanging="284"/>
        <w:jc w:val="both"/>
        <w:rPr>
          <w:rFonts w:ascii="Times New Roman" w:eastAsia="Times New Roman" w:hAnsi="Times New Roman" w:cs="Times New Roman"/>
        </w:rPr>
      </w:pPr>
      <w:r w:rsidRPr="00A85551">
        <w:rPr>
          <w:rFonts w:ascii="Times New Roman" w:eastAsia="Times New Roman" w:hAnsi="Times New Roman" w:cs="Times New Roman"/>
        </w:rPr>
        <w:t>ADT je zameraný monotematicky s minimálne 20 definovanými otázkami, s tým, že žiadna otázka sa nesmie opakovať. Ku každej otázke musí usporiadateľ definovať práve štyri možnosti, pričom žiadna možnosť sa nesmie opakovať. Pri každej možnosti realizátor označí, či je alebo nie je správnou voľbou na danú</w:t>
      </w:r>
      <w:r w:rsidRPr="00A85551">
        <w:rPr>
          <w:rFonts w:ascii="Times New Roman" w:eastAsia="Times New Roman" w:hAnsi="Times New Roman" w:cs="Times New Roman"/>
          <w:spacing w:val="1"/>
        </w:rPr>
        <w:t xml:space="preserve"> </w:t>
      </w:r>
      <w:r w:rsidRPr="00A85551">
        <w:rPr>
          <w:rFonts w:ascii="Times New Roman" w:eastAsia="Times New Roman" w:hAnsi="Times New Roman" w:cs="Times New Roman"/>
        </w:rPr>
        <w:t>otázku. Edukačný materiál je vyhotovený najmä vo formáte doc, .</w:t>
      </w:r>
      <w:proofErr w:type="spellStart"/>
      <w:r w:rsidRPr="00A85551">
        <w:rPr>
          <w:rFonts w:ascii="Times New Roman" w:eastAsia="Times New Roman" w:hAnsi="Times New Roman" w:cs="Times New Roman"/>
        </w:rPr>
        <w:t>pdf</w:t>
      </w:r>
      <w:proofErr w:type="spellEnd"/>
      <w:r w:rsidRPr="00A85551">
        <w:rPr>
          <w:rFonts w:ascii="Times New Roman" w:eastAsia="Times New Roman" w:hAnsi="Times New Roman" w:cs="Times New Roman"/>
        </w:rPr>
        <w:t xml:space="preserve">, </w:t>
      </w:r>
      <w:proofErr w:type="spellStart"/>
      <w:r w:rsidRPr="00A85551">
        <w:rPr>
          <w:rFonts w:ascii="Times New Roman" w:eastAsia="Times New Roman" w:hAnsi="Times New Roman" w:cs="Times New Roman"/>
        </w:rPr>
        <w:t>ppt</w:t>
      </w:r>
      <w:proofErr w:type="spellEnd"/>
      <w:r w:rsidRPr="00A85551">
        <w:rPr>
          <w:rFonts w:ascii="Times New Roman" w:eastAsia="Times New Roman" w:hAnsi="Times New Roman" w:cs="Times New Roman"/>
        </w:rPr>
        <w:t>, .</w:t>
      </w:r>
      <w:proofErr w:type="spellStart"/>
      <w:r w:rsidRPr="00A85551">
        <w:rPr>
          <w:rFonts w:ascii="Times New Roman" w:eastAsia="Times New Roman" w:hAnsi="Times New Roman" w:cs="Times New Roman"/>
        </w:rPr>
        <w:t>avi</w:t>
      </w:r>
      <w:proofErr w:type="spellEnd"/>
      <w:r w:rsidRPr="00A85551">
        <w:rPr>
          <w:rFonts w:ascii="Times New Roman" w:eastAsia="Times New Roman" w:hAnsi="Times New Roman" w:cs="Times New Roman"/>
        </w:rPr>
        <w:t>, .</w:t>
      </w:r>
      <w:proofErr w:type="spellStart"/>
      <w:r w:rsidRPr="00A85551">
        <w:rPr>
          <w:rFonts w:ascii="Times New Roman" w:eastAsia="Times New Roman" w:hAnsi="Times New Roman" w:cs="Times New Roman"/>
        </w:rPr>
        <w:t>wmv</w:t>
      </w:r>
      <w:proofErr w:type="spellEnd"/>
      <w:r w:rsidRPr="00A85551">
        <w:rPr>
          <w:rFonts w:ascii="Times New Roman" w:eastAsia="Times New Roman" w:hAnsi="Times New Roman" w:cs="Times New Roman"/>
        </w:rPr>
        <w:t xml:space="preserve"> alebo mp3 v minimálnom rozsahu 3 normostrán strán (1 800 znakov bez medzier), 20 </w:t>
      </w:r>
      <w:proofErr w:type="spellStart"/>
      <w:r w:rsidRPr="00A85551">
        <w:rPr>
          <w:rFonts w:ascii="Times New Roman" w:eastAsia="Times New Roman" w:hAnsi="Times New Roman" w:cs="Times New Roman"/>
        </w:rPr>
        <w:t>slajdov</w:t>
      </w:r>
      <w:proofErr w:type="spellEnd"/>
      <w:r w:rsidRPr="00A85551">
        <w:rPr>
          <w:rFonts w:ascii="Times New Roman" w:eastAsia="Times New Roman" w:hAnsi="Times New Roman" w:cs="Times New Roman"/>
        </w:rPr>
        <w:t xml:space="preserve">, 15 minútového videa alebo zvukového súboru a v maximálnom rozsahu 15 strán alebo 60 </w:t>
      </w:r>
      <w:proofErr w:type="spellStart"/>
      <w:r w:rsidRPr="00A85551">
        <w:rPr>
          <w:rFonts w:ascii="Times New Roman" w:eastAsia="Times New Roman" w:hAnsi="Times New Roman" w:cs="Times New Roman"/>
        </w:rPr>
        <w:t>slajdov</w:t>
      </w:r>
      <w:proofErr w:type="spellEnd"/>
      <w:r w:rsidRPr="00A85551">
        <w:rPr>
          <w:rFonts w:ascii="Times New Roman" w:eastAsia="Times New Roman" w:hAnsi="Times New Roman" w:cs="Times New Roman"/>
        </w:rPr>
        <w:t>.</w:t>
      </w:r>
    </w:p>
    <w:p w14:paraId="3C26432D" w14:textId="77777777" w:rsidR="00A85551" w:rsidRPr="00A85551" w:rsidRDefault="00A85551" w:rsidP="00A85551">
      <w:pPr>
        <w:widowControl w:val="0"/>
        <w:autoSpaceDE w:val="0"/>
        <w:autoSpaceDN w:val="0"/>
        <w:spacing w:after="0" w:line="240" w:lineRule="auto"/>
        <w:rPr>
          <w:rFonts w:ascii="Times New Roman" w:eastAsia="Times New Roman" w:hAnsi="Times New Roman" w:cs="Times New Roman"/>
          <w:sz w:val="24"/>
          <w:szCs w:val="24"/>
        </w:rPr>
      </w:pPr>
    </w:p>
    <w:p w14:paraId="22EBDC4F" w14:textId="77777777" w:rsidR="00A85551" w:rsidRPr="00A85551" w:rsidRDefault="00A85551" w:rsidP="00A85551">
      <w:pPr>
        <w:widowControl w:val="0"/>
        <w:numPr>
          <w:ilvl w:val="0"/>
          <w:numId w:val="2"/>
        </w:numPr>
        <w:tabs>
          <w:tab w:val="left" w:pos="422"/>
        </w:tabs>
        <w:autoSpaceDE w:val="0"/>
        <w:autoSpaceDN w:val="0"/>
        <w:spacing w:after="0" w:line="240" w:lineRule="auto"/>
        <w:ind w:right="113" w:hanging="284"/>
        <w:jc w:val="both"/>
        <w:rPr>
          <w:rFonts w:ascii="Times New Roman" w:eastAsia="Times New Roman" w:hAnsi="Times New Roman" w:cs="Times New Roman"/>
        </w:rPr>
      </w:pPr>
      <w:r w:rsidRPr="00A85551">
        <w:rPr>
          <w:rFonts w:ascii="Times New Roman" w:eastAsia="Times New Roman" w:hAnsi="Times New Roman" w:cs="Times New Roman"/>
        </w:rPr>
        <w:t>ADT s rovnakým alebo obdobným obsahom ako ADT, ktorý sa už vykonal alebo s rovnakou témou už bol zaevidovaný v kalendári vzdelávacích aktivít bude odmietnutý.</w:t>
      </w:r>
    </w:p>
    <w:p w14:paraId="4D6F76B3" w14:textId="77777777" w:rsidR="00A85551" w:rsidRPr="00A85551" w:rsidRDefault="00A85551" w:rsidP="00A85551">
      <w:pPr>
        <w:widowControl w:val="0"/>
        <w:autoSpaceDE w:val="0"/>
        <w:autoSpaceDN w:val="0"/>
        <w:spacing w:after="0" w:line="240" w:lineRule="auto"/>
        <w:rPr>
          <w:rFonts w:ascii="Times New Roman" w:eastAsia="Times New Roman" w:hAnsi="Times New Roman" w:cs="Times New Roman"/>
        </w:rPr>
      </w:pPr>
    </w:p>
    <w:p w14:paraId="48298D1D" w14:textId="77777777" w:rsidR="00A85551" w:rsidRPr="00A85551" w:rsidRDefault="00A85551" w:rsidP="00A85551">
      <w:pPr>
        <w:widowControl w:val="0"/>
        <w:numPr>
          <w:ilvl w:val="0"/>
          <w:numId w:val="2"/>
        </w:numPr>
        <w:tabs>
          <w:tab w:val="left" w:pos="472"/>
        </w:tabs>
        <w:autoSpaceDE w:val="0"/>
        <w:autoSpaceDN w:val="0"/>
        <w:spacing w:after="0" w:line="240" w:lineRule="auto"/>
        <w:ind w:right="114" w:hanging="284"/>
        <w:jc w:val="both"/>
        <w:rPr>
          <w:rFonts w:ascii="Times New Roman" w:eastAsia="Times New Roman" w:hAnsi="Times New Roman" w:cs="Times New Roman"/>
        </w:rPr>
      </w:pPr>
      <w:r w:rsidRPr="00A85551">
        <w:rPr>
          <w:rFonts w:ascii="Times New Roman" w:eastAsia="Times New Roman" w:hAnsi="Times New Roman" w:cs="Times New Roman"/>
        </w:rPr>
        <w:t>Prístup k ADT bude zabezpečovaný prostredníctvom alebo cez webové sídlo SKZL.</w:t>
      </w:r>
    </w:p>
    <w:p w14:paraId="7D177470" w14:textId="77777777" w:rsidR="00A85551" w:rsidRPr="00A85551" w:rsidRDefault="00A85551" w:rsidP="00A85551">
      <w:pPr>
        <w:widowControl w:val="0"/>
        <w:autoSpaceDE w:val="0"/>
        <w:autoSpaceDN w:val="0"/>
        <w:spacing w:before="1" w:after="0" w:line="240" w:lineRule="auto"/>
        <w:rPr>
          <w:rFonts w:ascii="Times New Roman" w:eastAsia="Times New Roman" w:hAnsi="Times New Roman" w:cs="Times New Roman"/>
        </w:rPr>
      </w:pPr>
    </w:p>
    <w:p w14:paraId="07DAE3E7" w14:textId="77777777" w:rsidR="00A85551" w:rsidRPr="00A85551" w:rsidRDefault="00A85551" w:rsidP="00A85551">
      <w:pPr>
        <w:widowControl w:val="0"/>
        <w:numPr>
          <w:ilvl w:val="0"/>
          <w:numId w:val="2"/>
        </w:numPr>
        <w:tabs>
          <w:tab w:val="left" w:pos="395"/>
        </w:tabs>
        <w:autoSpaceDE w:val="0"/>
        <w:autoSpaceDN w:val="0"/>
        <w:spacing w:after="0" w:line="240" w:lineRule="auto"/>
        <w:ind w:right="115" w:hanging="284"/>
        <w:jc w:val="both"/>
        <w:rPr>
          <w:rFonts w:ascii="Times New Roman" w:eastAsia="Times New Roman" w:hAnsi="Times New Roman" w:cs="Times New Roman"/>
        </w:rPr>
      </w:pPr>
      <w:r w:rsidRPr="00A85551">
        <w:rPr>
          <w:rFonts w:ascii="Times New Roman" w:eastAsia="Times New Roman" w:hAnsi="Times New Roman" w:cs="Times New Roman"/>
        </w:rPr>
        <w:t>Priznanie kreditov za vyplnenie a zaslanie ADT, ktorý nebol organizovaný organizátorom podľa Čl. I bod 1 písm. c) kalendári vzdelávacích aktivít nie je možné.</w:t>
      </w:r>
    </w:p>
    <w:p w14:paraId="7365C817" w14:textId="77777777" w:rsidR="00A85551" w:rsidRPr="00A85551" w:rsidRDefault="00A85551" w:rsidP="00A85551">
      <w:pPr>
        <w:widowControl w:val="0"/>
        <w:autoSpaceDE w:val="0"/>
        <w:autoSpaceDN w:val="0"/>
        <w:spacing w:after="0" w:line="240" w:lineRule="auto"/>
        <w:rPr>
          <w:rFonts w:ascii="Times New Roman" w:eastAsia="Times New Roman" w:hAnsi="Times New Roman" w:cs="Times New Roman"/>
        </w:rPr>
      </w:pPr>
    </w:p>
    <w:p w14:paraId="22BA1CE2" w14:textId="77777777" w:rsidR="00A85551" w:rsidRPr="00A85551" w:rsidRDefault="00A85551" w:rsidP="00A85551">
      <w:pPr>
        <w:widowControl w:val="0"/>
        <w:numPr>
          <w:ilvl w:val="0"/>
          <w:numId w:val="2"/>
        </w:numPr>
        <w:tabs>
          <w:tab w:val="left" w:pos="357"/>
        </w:tabs>
        <w:autoSpaceDE w:val="0"/>
        <w:autoSpaceDN w:val="0"/>
        <w:spacing w:after="0" w:line="240" w:lineRule="auto"/>
        <w:ind w:left="356" w:hanging="241"/>
        <w:jc w:val="both"/>
        <w:rPr>
          <w:rFonts w:ascii="Times New Roman" w:eastAsia="Times New Roman" w:hAnsi="Times New Roman" w:cs="Times New Roman"/>
        </w:rPr>
      </w:pPr>
      <w:r w:rsidRPr="00A85551">
        <w:rPr>
          <w:rFonts w:ascii="Times New Roman" w:eastAsia="Times New Roman" w:hAnsi="Times New Roman" w:cs="Times New Roman"/>
        </w:rPr>
        <w:t>Organizátor je povinný dodať SKZL export všetkých riešiteľov ADT s</w:t>
      </w:r>
      <w:r w:rsidRPr="00A85551">
        <w:rPr>
          <w:rFonts w:ascii="Times New Roman" w:eastAsia="Times New Roman" w:hAnsi="Times New Roman" w:cs="Times New Roman"/>
          <w:spacing w:val="-6"/>
        </w:rPr>
        <w:t xml:space="preserve"> </w:t>
      </w:r>
      <w:r w:rsidRPr="00A85551">
        <w:rPr>
          <w:rFonts w:ascii="Times New Roman" w:eastAsia="Times New Roman" w:hAnsi="Times New Roman" w:cs="Times New Roman"/>
        </w:rPr>
        <w:t xml:space="preserve">uvedením: </w:t>
      </w:r>
    </w:p>
    <w:p w14:paraId="58F2CDC3" w14:textId="77777777" w:rsidR="00A85551" w:rsidRPr="00A85551" w:rsidRDefault="00A85551" w:rsidP="00A85551">
      <w:pPr>
        <w:widowControl w:val="0"/>
        <w:tabs>
          <w:tab w:val="left" w:pos="544"/>
        </w:tabs>
        <w:autoSpaceDE w:val="0"/>
        <w:autoSpaceDN w:val="0"/>
        <w:spacing w:after="0" w:line="240" w:lineRule="auto"/>
        <w:ind w:left="255" w:firstLine="171"/>
        <w:rPr>
          <w:rFonts w:ascii="Times New Roman" w:eastAsia="Times New Roman" w:hAnsi="Times New Roman" w:cs="Times New Roman"/>
        </w:rPr>
      </w:pPr>
      <w:r w:rsidRPr="00A85551">
        <w:rPr>
          <w:rFonts w:ascii="Times New Roman" w:eastAsia="Times New Roman" w:hAnsi="Times New Roman" w:cs="Times New Roman"/>
        </w:rPr>
        <w:t>a)</w:t>
      </w:r>
      <w:r w:rsidRPr="00A85551">
        <w:rPr>
          <w:rFonts w:ascii="Times New Roman" w:eastAsia="Times New Roman" w:hAnsi="Times New Roman" w:cs="Times New Roman"/>
        </w:rPr>
        <w:tab/>
        <w:t>mena a priezviska</w:t>
      </w:r>
      <w:r w:rsidRPr="00A85551">
        <w:rPr>
          <w:rFonts w:ascii="Times New Roman" w:eastAsia="Times New Roman" w:hAnsi="Times New Roman" w:cs="Times New Roman"/>
          <w:spacing w:val="-3"/>
        </w:rPr>
        <w:t xml:space="preserve"> </w:t>
      </w:r>
      <w:r w:rsidRPr="00A85551">
        <w:rPr>
          <w:rFonts w:ascii="Times New Roman" w:eastAsia="Times New Roman" w:hAnsi="Times New Roman" w:cs="Times New Roman"/>
        </w:rPr>
        <w:t>riešiteľa ADT,</w:t>
      </w:r>
    </w:p>
    <w:p w14:paraId="75CC8C80" w14:textId="77777777" w:rsidR="00A85551" w:rsidRPr="00A85551" w:rsidRDefault="00A85551" w:rsidP="00A85551">
      <w:pPr>
        <w:widowControl w:val="0"/>
        <w:tabs>
          <w:tab w:val="left" w:pos="544"/>
        </w:tabs>
        <w:autoSpaceDE w:val="0"/>
        <w:autoSpaceDN w:val="0"/>
        <w:spacing w:after="0" w:line="240" w:lineRule="auto"/>
        <w:ind w:left="567" w:hanging="141"/>
        <w:rPr>
          <w:rFonts w:ascii="Times New Roman" w:eastAsia="Times New Roman" w:hAnsi="Times New Roman" w:cs="Times New Roman"/>
        </w:rPr>
      </w:pPr>
      <w:r w:rsidRPr="00A85551">
        <w:rPr>
          <w:rFonts w:ascii="Times New Roman" w:eastAsia="Times New Roman" w:hAnsi="Times New Roman" w:cs="Times New Roman"/>
        </w:rPr>
        <w:t xml:space="preserve">b) </w:t>
      </w:r>
      <w:r w:rsidRPr="00A85551">
        <w:rPr>
          <w:rFonts w:ascii="Times New Roman" w:eastAsia="Times New Roman" w:hAnsi="Times New Roman" w:cs="Times New Roman"/>
        </w:rPr>
        <w:tab/>
        <w:t xml:space="preserve">registračné číslo riešiteľa v registri zdravotníckych pracovníkov vykonávajúcich </w:t>
      </w:r>
      <w:r w:rsidRPr="00A85551">
        <w:rPr>
          <w:rFonts w:ascii="Times New Roman" w:eastAsia="Times New Roman" w:hAnsi="Times New Roman" w:cs="Times New Roman"/>
        </w:rPr>
        <w:tab/>
        <w:t>zdravotnícke povolanie zubný</w:t>
      </w:r>
      <w:r w:rsidRPr="00A85551">
        <w:rPr>
          <w:rFonts w:ascii="Times New Roman" w:eastAsia="Times New Roman" w:hAnsi="Times New Roman" w:cs="Times New Roman"/>
          <w:spacing w:val="-7"/>
        </w:rPr>
        <w:t xml:space="preserve"> </w:t>
      </w:r>
      <w:r w:rsidRPr="00A85551">
        <w:rPr>
          <w:rFonts w:ascii="Times New Roman" w:eastAsia="Times New Roman" w:hAnsi="Times New Roman" w:cs="Times New Roman"/>
        </w:rPr>
        <w:t>lekár,</w:t>
      </w:r>
    </w:p>
    <w:p w14:paraId="43370276" w14:textId="77777777" w:rsidR="00A85551" w:rsidRPr="00A85551" w:rsidRDefault="00A85551" w:rsidP="00A85551">
      <w:pPr>
        <w:widowControl w:val="0"/>
        <w:tabs>
          <w:tab w:val="left" w:pos="544"/>
        </w:tabs>
        <w:autoSpaceDE w:val="0"/>
        <w:autoSpaceDN w:val="0"/>
        <w:spacing w:after="0" w:line="240" w:lineRule="auto"/>
        <w:ind w:left="567" w:hanging="141"/>
        <w:rPr>
          <w:rFonts w:ascii="Times New Roman" w:eastAsia="Times New Roman" w:hAnsi="Times New Roman" w:cs="Times New Roman"/>
        </w:rPr>
      </w:pPr>
      <w:r w:rsidRPr="00A85551">
        <w:rPr>
          <w:rFonts w:ascii="Times New Roman" w:eastAsia="Times New Roman" w:hAnsi="Times New Roman" w:cs="Times New Roman"/>
        </w:rPr>
        <w:t>c)</w:t>
      </w:r>
      <w:r w:rsidRPr="00A85551">
        <w:rPr>
          <w:rFonts w:ascii="Times New Roman" w:eastAsia="Times New Roman" w:hAnsi="Times New Roman" w:cs="Times New Roman"/>
        </w:rPr>
        <w:tab/>
        <w:t>dátumu a času vyplnenia ADT,</w:t>
      </w:r>
    </w:p>
    <w:p w14:paraId="30663B5D" w14:textId="77777777" w:rsidR="00A85551" w:rsidRPr="00A85551" w:rsidRDefault="00A85551" w:rsidP="00A85551">
      <w:pPr>
        <w:widowControl w:val="0"/>
        <w:autoSpaceDE w:val="0"/>
        <w:autoSpaceDN w:val="0"/>
        <w:spacing w:after="0" w:line="240" w:lineRule="auto"/>
        <w:ind w:left="709" w:hanging="283"/>
        <w:jc w:val="both"/>
        <w:rPr>
          <w:rFonts w:ascii="Times New Roman" w:eastAsia="Times New Roman" w:hAnsi="Times New Roman" w:cs="Times New Roman"/>
        </w:rPr>
      </w:pPr>
      <w:r w:rsidRPr="00A85551">
        <w:rPr>
          <w:rFonts w:ascii="Times New Roman" w:eastAsia="Times New Roman" w:hAnsi="Times New Roman" w:cs="Times New Roman"/>
        </w:rPr>
        <w:t>d)</w:t>
      </w:r>
      <w:r w:rsidRPr="00A85551">
        <w:rPr>
          <w:rFonts w:ascii="Times New Roman" w:eastAsia="Times New Roman" w:hAnsi="Times New Roman" w:cs="Times New Roman"/>
        </w:rPr>
        <w:tab/>
        <w:t>percentuálny výsledok riešiteľa ADT, a to vo formáte .</w:t>
      </w:r>
      <w:proofErr w:type="spellStart"/>
      <w:r w:rsidRPr="00A85551">
        <w:rPr>
          <w:rFonts w:ascii="Times New Roman" w:eastAsia="Times New Roman" w:hAnsi="Times New Roman" w:cs="Times New Roman"/>
        </w:rPr>
        <w:t>xls</w:t>
      </w:r>
      <w:proofErr w:type="spellEnd"/>
      <w:r w:rsidRPr="00A85551">
        <w:rPr>
          <w:rFonts w:ascii="Times New Roman" w:eastAsia="Times New Roman" w:hAnsi="Times New Roman" w:cs="Times New Roman"/>
        </w:rPr>
        <w:t xml:space="preserve"> alebo .</w:t>
      </w:r>
      <w:proofErr w:type="spellStart"/>
      <w:r w:rsidRPr="00A85551">
        <w:rPr>
          <w:rFonts w:ascii="Times New Roman" w:eastAsia="Times New Roman" w:hAnsi="Times New Roman" w:cs="Times New Roman"/>
        </w:rPr>
        <w:t>xml</w:t>
      </w:r>
      <w:proofErr w:type="spellEnd"/>
      <w:r w:rsidRPr="00A85551">
        <w:rPr>
          <w:rFonts w:ascii="Times New Roman" w:eastAsia="Times New Roman" w:hAnsi="Times New Roman" w:cs="Times New Roman"/>
        </w:rPr>
        <w:t xml:space="preserve"> na adresu </w:t>
      </w:r>
      <w:hyperlink r:id="rId7" w:history="1">
        <w:r w:rsidRPr="00A85551">
          <w:rPr>
            <w:rFonts w:ascii="Times New Roman" w:eastAsia="Times New Roman" w:hAnsi="Times New Roman" w:cs="Times New Roman"/>
            <w:color w:val="467886" w:themeColor="hyperlink"/>
            <w:u w:val="single"/>
          </w:rPr>
          <w:t xml:space="preserve">vzdelavanie@skzl.sk. </w:t>
        </w:r>
      </w:hyperlink>
      <w:r w:rsidRPr="00A85551">
        <w:rPr>
          <w:rFonts w:ascii="Times New Roman" w:eastAsia="Times New Roman" w:hAnsi="Times New Roman" w:cs="Times New Roman"/>
        </w:rPr>
        <w:t>Riešiteľovi ADT sa získané kredity pripíšu na osobné konto v registri zubný lekár vždy najneskôr do 10 pracovných dní od doručenia úplného exportu zo strany organizátora na adresu</w:t>
      </w:r>
      <w:hyperlink r:id="rId8">
        <w:r w:rsidRPr="00A85551">
          <w:rPr>
            <w:rFonts w:ascii="Times New Roman" w:eastAsia="Times New Roman" w:hAnsi="Times New Roman" w:cs="Times New Roman"/>
          </w:rPr>
          <w:t xml:space="preserve"> vzdelavanie@skzl.sk.</w:t>
        </w:r>
      </w:hyperlink>
    </w:p>
    <w:p w14:paraId="5D003819" w14:textId="77777777" w:rsidR="00A85551" w:rsidRPr="00A85551" w:rsidRDefault="00A85551" w:rsidP="00A85551">
      <w:pPr>
        <w:widowControl w:val="0"/>
        <w:autoSpaceDE w:val="0"/>
        <w:autoSpaceDN w:val="0"/>
        <w:spacing w:after="0" w:line="240" w:lineRule="auto"/>
        <w:rPr>
          <w:rFonts w:ascii="Times New Roman" w:eastAsia="Times New Roman" w:hAnsi="Times New Roman" w:cs="Times New Roman"/>
        </w:rPr>
      </w:pPr>
    </w:p>
    <w:p w14:paraId="6C7504B3" w14:textId="77777777" w:rsidR="00A85551" w:rsidRPr="00A85551" w:rsidRDefault="00A85551" w:rsidP="00A85551">
      <w:pPr>
        <w:widowControl w:val="0"/>
        <w:autoSpaceDE w:val="0"/>
        <w:autoSpaceDN w:val="0"/>
        <w:spacing w:after="0" w:line="240" w:lineRule="auto"/>
        <w:jc w:val="center"/>
        <w:rPr>
          <w:rFonts w:ascii="Times New Roman" w:eastAsia="Times New Roman" w:hAnsi="Times New Roman" w:cs="Times New Roman"/>
          <w:b/>
          <w:bCs/>
          <w:sz w:val="24"/>
          <w:szCs w:val="24"/>
        </w:rPr>
      </w:pPr>
      <w:r w:rsidRPr="00A85551">
        <w:rPr>
          <w:rFonts w:ascii="Times New Roman" w:eastAsia="Times New Roman" w:hAnsi="Times New Roman" w:cs="Times New Roman"/>
          <w:b/>
          <w:bCs/>
          <w:sz w:val="24"/>
          <w:szCs w:val="24"/>
        </w:rPr>
        <w:t xml:space="preserve">Čl. </w:t>
      </w:r>
      <w:proofErr w:type="spellStart"/>
      <w:r w:rsidRPr="00A85551">
        <w:rPr>
          <w:rFonts w:ascii="Times New Roman" w:eastAsia="Times New Roman" w:hAnsi="Times New Roman" w:cs="Times New Roman"/>
          <w:b/>
          <w:bCs/>
          <w:sz w:val="24"/>
          <w:szCs w:val="24"/>
        </w:rPr>
        <w:t>IIIba</w:t>
      </w:r>
      <w:proofErr w:type="spellEnd"/>
    </w:p>
    <w:p w14:paraId="60423D43" w14:textId="77777777" w:rsidR="00A85551" w:rsidRPr="00A85551" w:rsidRDefault="00A85551" w:rsidP="00A85551">
      <w:pPr>
        <w:widowControl w:val="0"/>
        <w:autoSpaceDE w:val="0"/>
        <w:autoSpaceDN w:val="0"/>
        <w:spacing w:after="0" w:line="240" w:lineRule="auto"/>
        <w:jc w:val="center"/>
        <w:rPr>
          <w:rFonts w:ascii="Times New Roman" w:eastAsia="Times New Roman" w:hAnsi="Times New Roman" w:cs="Times New Roman"/>
          <w:b/>
          <w:bCs/>
          <w:sz w:val="24"/>
          <w:szCs w:val="24"/>
        </w:rPr>
      </w:pPr>
      <w:r w:rsidRPr="00A85551">
        <w:rPr>
          <w:rFonts w:ascii="Times New Roman" w:eastAsia="Times New Roman" w:hAnsi="Times New Roman" w:cs="Times New Roman"/>
          <w:b/>
          <w:bCs/>
          <w:sz w:val="24"/>
          <w:szCs w:val="24"/>
        </w:rPr>
        <w:t>Vypĺňanie ADT organizovaného SKZL a RKZL</w:t>
      </w:r>
    </w:p>
    <w:p w14:paraId="68352574" w14:textId="77777777" w:rsidR="00A85551" w:rsidRPr="00A85551" w:rsidRDefault="00A85551" w:rsidP="00A85551">
      <w:pPr>
        <w:widowControl w:val="0"/>
        <w:autoSpaceDE w:val="0"/>
        <w:autoSpaceDN w:val="0"/>
        <w:spacing w:after="0" w:line="240" w:lineRule="auto"/>
        <w:rPr>
          <w:rFonts w:ascii="Times New Roman" w:eastAsia="Times New Roman" w:hAnsi="Times New Roman" w:cs="Times New Roman"/>
        </w:rPr>
      </w:pPr>
    </w:p>
    <w:p w14:paraId="59EAC57B" w14:textId="77777777" w:rsidR="00A85551" w:rsidRPr="00A85551" w:rsidRDefault="00A85551" w:rsidP="00A85551">
      <w:pPr>
        <w:widowControl w:val="0"/>
        <w:numPr>
          <w:ilvl w:val="0"/>
          <w:numId w:val="1"/>
        </w:numPr>
        <w:tabs>
          <w:tab w:val="left" w:pos="412"/>
        </w:tabs>
        <w:autoSpaceDE w:val="0"/>
        <w:autoSpaceDN w:val="0"/>
        <w:spacing w:after="0" w:line="240" w:lineRule="auto"/>
        <w:ind w:hanging="296"/>
        <w:jc w:val="both"/>
        <w:rPr>
          <w:rFonts w:ascii="Times New Roman" w:eastAsia="Times New Roman" w:hAnsi="Times New Roman" w:cs="Times New Roman"/>
        </w:rPr>
      </w:pPr>
      <w:r w:rsidRPr="00A85551">
        <w:rPr>
          <w:rFonts w:ascii="Times New Roman" w:eastAsia="Times New Roman" w:hAnsi="Times New Roman" w:cs="Times New Roman"/>
        </w:rPr>
        <w:t>Začatie vypĺňania ADT je vykonané na príkaz riešiteľa ADT, a to potvrdením</w:t>
      </w:r>
      <w:r w:rsidRPr="00A85551">
        <w:rPr>
          <w:rFonts w:ascii="Times New Roman" w:eastAsia="Times New Roman" w:hAnsi="Times New Roman" w:cs="Times New Roman"/>
          <w:spacing w:val="-19"/>
        </w:rPr>
        <w:t xml:space="preserve"> </w:t>
      </w:r>
      <w:r w:rsidRPr="00A85551">
        <w:rPr>
          <w:rFonts w:ascii="Times New Roman" w:eastAsia="Times New Roman" w:hAnsi="Times New Roman" w:cs="Times New Roman"/>
        </w:rPr>
        <w:t>voľby „Spustiť ADT“.</w:t>
      </w:r>
    </w:p>
    <w:p w14:paraId="1EA6E091" w14:textId="77777777" w:rsidR="00A85551" w:rsidRPr="00A85551" w:rsidRDefault="00A85551" w:rsidP="00A85551">
      <w:pPr>
        <w:widowControl w:val="0"/>
        <w:autoSpaceDE w:val="0"/>
        <w:autoSpaceDN w:val="0"/>
        <w:spacing w:after="0" w:line="240" w:lineRule="auto"/>
        <w:jc w:val="both"/>
        <w:rPr>
          <w:rFonts w:ascii="Times New Roman" w:eastAsia="Times New Roman" w:hAnsi="Times New Roman" w:cs="Times New Roman"/>
        </w:rPr>
      </w:pPr>
    </w:p>
    <w:p w14:paraId="0301EF33" w14:textId="77777777" w:rsidR="00A85551" w:rsidRPr="00A85551" w:rsidRDefault="00A85551" w:rsidP="00A85551">
      <w:pPr>
        <w:widowControl w:val="0"/>
        <w:numPr>
          <w:ilvl w:val="0"/>
          <w:numId w:val="1"/>
        </w:numPr>
        <w:tabs>
          <w:tab w:val="left" w:pos="357"/>
        </w:tabs>
        <w:autoSpaceDE w:val="0"/>
        <w:autoSpaceDN w:val="0"/>
        <w:spacing w:after="0" w:line="240" w:lineRule="auto"/>
        <w:ind w:left="399" w:right="119" w:hanging="284"/>
        <w:jc w:val="both"/>
        <w:rPr>
          <w:rFonts w:ascii="Times New Roman" w:eastAsia="Times New Roman" w:hAnsi="Times New Roman" w:cs="Times New Roman"/>
        </w:rPr>
      </w:pPr>
      <w:r w:rsidRPr="00A85551">
        <w:rPr>
          <w:rFonts w:ascii="Times New Roman" w:eastAsia="Times New Roman" w:hAnsi="Times New Roman" w:cs="Times New Roman"/>
        </w:rPr>
        <w:t>Spustiť ADT je možné vždy iba v prípade potvrdenia „Súhlasu s podmienkami získavania kreditov sústavného vzdelávania prostredníctvom ADT“, ktoré sú predmetom týchto pokynov.</w:t>
      </w:r>
    </w:p>
    <w:p w14:paraId="7C4226CE" w14:textId="77777777" w:rsidR="00A85551" w:rsidRPr="00A85551" w:rsidRDefault="00A85551" w:rsidP="00A85551">
      <w:pPr>
        <w:widowControl w:val="0"/>
        <w:autoSpaceDE w:val="0"/>
        <w:autoSpaceDN w:val="0"/>
        <w:spacing w:before="1" w:after="0" w:line="240" w:lineRule="auto"/>
        <w:rPr>
          <w:rFonts w:ascii="Times New Roman" w:eastAsia="Times New Roman" w:hAnsi="Times New Roman" w:cs="Times New Roman"/>
        </w:rPr>
      </w:pPr>
    </w:p>
    <w:p w14:paraId="10D79E48" w14:textId="77777777" w:rsidR="00A85551" w:rsidRPr="00A85551" w:rsidRDefault="00A85551" w:rsidP="00A85551">
      <w:pPr>
        <w:widowControl w:val="0"/>
        <w:numPr>
          <w:ilvl w:val="0"/>
          <w:numId w:val="1"/>
        </w:numPr>
        <w:tabs>
          <w:tab w:val="left" w:pos="359"/>
        </w:tabs>
        <w:autoSpaceDE w:val="0"/>
        <w:autoSpaceDN w:val="0"/>
        <w:spacing w:after="0" w:line="240" w:lineRule="auto"/>
        <w:ind w:left="399" w:right="117" w:hanging="284"/>
        <w:jc w:val="both"/>
        <w:rPr>
          <w:rFonts w:ascii="Times New Roman" w:eastAsia="Times New Roman" w:hAnsi="Times New Roman" w:cs="Times New Roman"/>
        </w:rPr>
      </w:pPr>
      <w:r w:rsidRPr="00A85551">
        <w:rPr>
          <w:rFonts w:ascii="Times New Roman" w:eastAsia="Times New Roman" w:hAnsi="Times New Roman" w:cs="Times New Roman"/>
        </w:rPr>
        <w:t>Na riešenie ADT s 10 otázkami je vyhradený čas 20 minút plynúcich od okamihu spustenia ADT (s každou ďalšou otázkou sa čas predlžuje o ďalšie 2 minúty). Riešiteľovi ADT sa počas celej doby vypĺňania ADT zobrazuje odpočítavanie času. Po uplynutí vymedzeného času sa ADT uzatvára a riešiteľ ADT ďalej nemá možnosť ADT vypĺňať a editovať. Po spustení ADT nie je možné urobiť pauzu (zastaviť odpočítavanie času). Toto platí aj v prípade technického zlyhania na úrovni riešiteľa ADT (výpadok elektrickej energie, porucha na stanici, z ktorej sa riešiteľ prihlasuje a</w:t>
      </w:r>
      <w:r w:rsidRPr="00A85551">
        <w:rPr>
          <w:rFonts w:ascii="Times New Roman" w:eastAsia="Times New Roman" w:hAnsi="Times New Roman" w:cs="Times New Roman"/>
          <w:spacing w:val="-2"/>
        </w:rPr>
        <w:t xml:space="preserve"> </w:t>
      </w:r>
      <w:r w:rsidRPr="00A85551">
        <w:rPr>
          <w:rFonts w:ascii="Times New Roman" w:eastAsia="Times New Roman" w:hAnsi="Times New Roman" w:cs="Times New Roman"/>
        </w:rPr>
        <w:t>podobne).</w:t>
      </w:r>
    </w:p>
    <w:p w14:paraId="3ADFFADC" w14:textId="77777777" w:rsidR="00A85551" w:rsidRPr="00A85551" w:rsidRDefault="00A85551" w:rsidP="00A85551">
      <w:pPr>
        <w:widowControl w:val="0"/>
        <w:autoSpaceDE w:val="0"/>
        <w:autoSpaceDN w:val="0"/>
        <w:spacing w:after="0" w:line="240" w:lineRule="auto"/>
        <w:rPr>
          <w:rFonts w:ascii="Times New Roman" w:eastAsia="Times New Roman" w:hAnsi="Times New Roman" w:cs="Times New Roman"/>
        </w:rPr>
      </w:pPr>
    </w:p>
    <w:p w14:paraId="3DA7A76F" w14:textId="77777777" w:rsidR="00A85551" w:rsidRPr="00A85551" w:rsidRDefault="00A85551" w:rsidP="00A85551">
      <w:pPr>
        <w:widowControl w:val="0"/>
        <w:numPr>
          <w:ilvl w:val="0"/>
          <w:numId w:val="1"/>
        </w:numPr>
        <w:tabs>
          <w:tab w:val="left" w:pos="386"/>
        </w:tabs>
        <w:autoSpaceDE w:val="0"/>
        <w:autoSpaceDN w:val="0"/>
        <w:spacing w:after="0" w:line="240" w:lineRule="auto"/>
        <w:ind w:left="399" w:right="114" w:hanging="284"/>
        <w:jc w:val="both"/>
        <w:rPr>
          <w:rFonts w:ascii="Times New Roman" w:eastAsia="Times New Roman" w:hAnsi="Times New Roman" w:cs="Times New Roman"/>
        </w:rPr>
      </w:pPr>
      <w:r w:rsidRPr="00A85551">
        <w:rPr>
          <w:rFonts w:ascii="Times New Roman" w:eastAsia="Times New Roman" w:hAnsi="Times New Roman" w:cs="Times New Roman"/>
        </w:rPr>
        <w:t>Pre každú otázku v rámci ADT budú definované práve 4 možnosti, pričom 1 bude správna. Pokiaľ v okamihu uzavretia ADT nie je pri niektorej z otázok vyznačená žiadna možnosť, v hodnotení sa pre každú možnosť počíta s negatívnou odpoveďou (nevyhovuje).</w:t>
      </w:r>
    </w:p>
    <w:p w14:paraId="63CF1B2C" w14:textId="77777777" w:rsidR="00A85551" w:rsidRPr="00A85551" w:rsidRDefault="00A85551" w:rsidP="00A85551">
      <w:pPr>
        <w:widowControl w:val="0"/>
        <w:autoSpaceDE w:val="0"/>
        <w:autoSpaceDN w:val="0"/>
        <w:spacing w:before="1" w:after="0" w:line="240" w:lineRule="auto"/>
        <w:rPr>
          <w:rFonts w:ascii="Times New Roman" w:eastAsia="Times New Roman" w:hAnsi="Times New Roman" w:cs="Times New Roman"/>
        </w:rPr>
      </w:pPr>
    </w:p>
    <w:p w14:paraId="1B525CA0" w14:textId="77777777" w:rsidR="00A85551" w:rsidRPr="00A85551" w:rsidRDefault="00A85551" w:rsidP="00A85551">
      <w:pPr>
        <w:widowControl w:val="0"/>
        <w:numPr>
          <w:ilvl w:val="0"/>
          <w:numId w:val="1"/>
        </w:numPr>
        <w:tabs>
          <w:tab w:val="left" w:pos="491"/>
        </w:tabs>
        <w:autoSpaceDE w:val="0"/>
        <w:autoSpaceDN w:val="0"/>
        <w:spacing w:after="0" w:line="240" w:lineRule="auto"/>
        <w:ind w:left="399" w:right="116" w:hanging="284"/>
        <w:jc w:val="both"/>
        <w:rPr>
          <w:rFonts w:ascii="Times New Roman" w:eastAsia="Times New Roman" w:hAnsi="Times New Roman" w:cs="Times New Roman"/>
        </w:rPr>
      </w:pPr>
      <w:r w:rsidRPr="00A85551">
        <w:rPr>
          <w:rFonts w:ascii="Times New Roman" w:eastAsia="Times New Roman" w:hAnsi="Times New Roman" w:cs="Times New Roman"/>
        </w:rPr>
        <w:t xml:space="preserve">Každá možnosť je posudzovaná osobitne. Zároveň je každá možnosť osobitne klasifikovaná (správna voľba +1 bod, nesprávna voľba 0 bod). </w:t>
      </w:r>
    </w:p>
    <w:p w14:paraId="41B82058" w14:textId="77777777" w:rsidR="00A85551" w:rsidRPr="00A85551" w:rsidRDefault="00A85551" w:rsidP="00A85551">
      <w:pPr>
        <w:widowControl w:val="0"/>
        <w:autoSpaceDE w:val="0"/>
        <w:autoSpaceDN w:val="0"/>
        <w:spacing w:after="0" w:line="240" w:lineRule="auto"/>
        <w:rPr>
          <w:rFonts w:ascii="Times New Roman" w:eastAsia="Times New Roman" w:hAnsi="Times New Roman" w:cs="Times New Roman"/>
        </w:rPr>
      </w:pPr>
    </w:p>
    <w:p w14:paraId="4FBDAEFA" w14:textId="77777777" w:rsidR="00A85551" w:rsidRPr="00A85551" w:rsidRDefault="00A85551" w:rsidP="00A85551">
      <w:pPr>
        <w:widowControl w:val="0"/>
        <w:numPr>
          <w:ilvl w:val="0"/>
          <w:numId w:val="1"/>
        </w:numPr>
        <w:tabs>
          <w:tab w:val="left" w:pos="405"/>
        </w:tabs>
        <w:autoSpaceDE w:val="0"/>
        <w:autoSpaceDN w:val="0"/>
        <w:spacing w:after="0" w:line="240" w:lineRule="auto"/>
        <w:ind w:left="399" w:right="112" w:hanging="284"/>
        <w:jc w:val="both"/>
        <w:rPr>
          <w:rFonts w:ascii="Times New Roman" w:eastAsia="Times New Roman" w:hAnsi="Times New Roman" w:cs="Times New Roman"/>
        </w:rPr>
      </w:pPr>
      <w:r w:rsidRPr="00A85551">
        <w:rPr>
          <w:rFonts w:ascii="Times New Roman" w:eastAsia="Times New Roman" w:hAnsi="Times New Roman" w:cs="Times New Roman"/>
        </w:rPr>
        <w:t>Každému prihlásenému riešiteľovi ADT sa zobrazí z 20 definovaných otázok vždy 10 otázok realizovaných náhodným výberom. Poradie otázok, ako aj poradie možností ku každej otázke bude pre každého riešiteľa ADT vždy</w:t>
      </w:r>
      <w:r w:rsidRPr="00A85551">
        <w:rPr>
          <w:rFonts w:ascii="Times New Roman" w:eastAsia="Times New Roman" w:hAnsi="Times New Roman" w:cs="Times New Roman"/>
          <w:spacing w:val="-11"/>
        </w:rPr>
        <w:t xml:space="preserve"> </w:t>
      </w:r>
      <w:proofErr w:type="spellStart"/>
      <w:r w:rsidRPr="00A85551">
        <w:rPr>
          <w:rFonts w:ascii="Times New Roman" w:eastAsia="Times New Roman" w:hAnsi="Times New Roman" w:cs="Times New Roman"/>
        </w:rPr>
        <w:t>randomizované</w:t>
      </w:r>
      <w:proofErr w:type="spellEnd"/>
      <w:r w:rsidRPr="00A85551">
        <w:rPr>
          <w:rFonts w:ascii="Times New Roman" w:eastAsia="Times New Roman" w:hAnsi="Times New Roman" w:cs="Times New Roman"/>
        </w:rPr>
        <w:t>.</w:t>
      </w:r>
    </w:p>
    <w:p w14:paraId="3AEE92F3" w14:textId="77777777" w:rsidR="00A85551" w:rsidRPr="00A85551" w:rsidRDefault="00A85551" w:rsidP="00A85551">
      <w:pPr>
        <w:widowControl w:val="0"/>
        <w:autoSpaceDE w:val="0"/>
        <w:autoSpaceDN w:val="0"/>
        <w:spacing w:after="0" w:line="240" w:lineRule="auto"/>
        <w:rPr>
          <w:rFonts w:ascii="Times New Roman" w:eastAsia="Times New Roman" w:hAnsi="Times New Roman" w:cs="Times New Roman"/>
        </w:rPr>
      </w:pPr>
    </w:p>
    <w:p w14:paraId="6D883DDB" w14:textId="77777777" w:rsidR="00A85551" w:rsidRPr="00A85551" w:rsidRDefault="00A85551" w:rsidP="00A85551">
      <w:pPr>
        <w:widowControl w:val="0"/>
        <w:numPr>
          <w:ilvl w:val="0"/>
          <w:numId w:val="1"/>
        </w:numPr>
        <w:tabs>
          <w:tab w:val="left" w:pos="378"/>
        </w:tabs>
        <w:autoSpaceDE w:val="0"/>
        <w:autoSpaceDN w:val="0"/>
        <w:spacing w:after="0" w:line="240" w:lineRule="auto"/>
        <w:ind w:left="399" w:right="116" w:hanging="284"/>
        <w:jc w:val="both"/>
        <w:rPr>
          <w:rFonts w:ascii="Times New Roman" w:eastAsia="Times New Roman" w:hAnsi="Times New Roman" w:cs="Times New Roman"/>
        </w:rPr>
      </w:pPr>
      <w:r w:rsidRPr="00A85551">
        <w:rPr>
          <w:rFonts w:ascii="Times New Roman" w:eastAsia="Times New Roman" w:hAnsi="Times New Roman" w:cs="Times New Roman"/>
        </w:rPr>
        <w:t>Pri vypĺňaní ADT sa zobrazuje vždy jedna otázka a k nej uvedené možnosti. Riešiteľ ADT má možnosť sa medzi otázkami voľne posúvať obomi smermi počas celej doby vypĺňania ADT. Definitívne označenie možností sa uzatvára v okamihu uzavretia testu. Voľbu odpovedí môže riešiteľ DT editovať počas celej doby vypĺňania</w:t>
      </w:r>
      <w:r w:rsidRPr="00A85551">
        <w:rPr>
          <w:rFonts w:ascii="Times New Roman" w:eastAsia="Times New Roman" w:hAnsi="Times New Roman" w:cs="Times New Roman"/>
          <w:spacing w:val="-12"/>
        </w:rPr>
        <w:t xml:space="preserve"> </w:t>
      </w:r>
      <w:r w:rsidRPr="00A85551">
        <w:rPr>
          <w:rFonts w:ascii="Times New Roman" w:eastAsia="Times New Roman" w:hAnsi="Times New Roman" w:cs="Times New Roman"/>
        </w:rPr>
        <w:t>ADT.</w:t>
      </w:r>
    </w:p>
    <w:p w14:paraId="1EB9E2A3" w14:textId="77777777" w:rsidR="00A85551" w:rsidRPr="00A85551" w:rsidRDefault="00A85551" w:rsidP="00A85551">
      <w:pPr>
        <w:widowControl w:val="0"/>
        <w:autoSpaceDE w:val="0"/>
        <w:autoSpaceDN w:val="0"/>
        <w:spacing w:before="1" w:after="0" w:line="240" w:lineRule="auto"/>
        <w:rPr>
          <w:rFonts w:ascii="Times New Roman" w:eastAsia="Times New Roman" w:hAnsi="Times New Roman" w:cs="Times New Roman"/>
        </w:rPr>
      </w:pPr>
    </w:p>
    <w:p w14:paraId="5C38463A" w14:textId="77777777" w:rsidR="00A85551" w:rsidRPr="00A85551" w:rsidRDefault="00A85551" w:rsidP="00A85551">
      <w:pPr>
        <w:widowControl w:val="0"/>
        <w:numPr>
          <w:ilvl w:val="0"/>
          <w:numId w:val="1"/>
        </w:numPr>
        <w:tabs>
          <w:tab w:val="left" w:pos="364"/>
        </w:tabs>
        <w:autoSpaceDE w:val="0"/>
        <w:autoSpaceDN w:val="0"/>
        <w:spacing w:after="0" w:line="240" w:lineRule="auto"/>
        <w:ind w:left="399" w:right="114" w:hanging="284"/>
        <w:jc w:val="both"/>
        <w:rPr>
          <w:rFonts w:ascii="Times New Roman" w:eastAsia="Times New Roman" w:hAnsi="Times New Roman" w:cs="Times New Roman"/>
        </w:rPr>
      </w:pPr>
      <w:r w:rsidRPr="00A85551">
        <w:rPr>
          <w:rFonts w:ascii="Times New Roman" w:eastAsia="Times New Roman" w:hAnsi="Times New Roman" w:cs="Times New Roman"/>
        </w:rPr>
        <w:t xml:space="preserve"> Každý riešiteľ ADT má možnosť vypĺňania ADT zopakovať s tým, že rada SKZL môže určiť opätovnú dostupnosť ADT až po uplynutí 30 pracovných dní od prvého uzavretia riešeného ADT. Opakovaním ADT tým istým riešiteľom ADT stráca platnosť výsledok vyplneného ADT dosiahnutý predtým, a to bez ohľadu na úspešnosť výsledkov oboch pokusov (za platný výsledok sa vždy považuje posledný dosiahnutý výsledok daného ADT daným</w:t>
      </w:r>
      <w:r w:rsidRPr="00A85551">
        <w:rPr>
          <w:rFonts w:ascii="Times New Roman" w:eastAsia="Times New Roman" w:hAnsi="Times New Roman" w:cs="Times New Roman"/>
          <w:spacing w:val="-20"/>
        </w:rPr>
        <w:t xml:space="preserve"> </w:t>
      </w:r>
      <w:r w:rsidRPr="00A85551">
        <w:rPr>
          <w:rFonts w:ascii="Times New Roman" w:eastAsia="Times New Roman" w:hAnsi="Times New Roman" w:cs="Times New Roman"/>
        </w:rPr>
        <w:t>riešiteľom ADT).</w:t>
      </w:r>
    </w:p>
    <w:p w14:paraId="75EB160E" w14:textId="77777777" w:rsidR="00A85551" w:rsidRPr="00A85551" w:rsidRDefault="00A85551" w:rsidP="00A85551">
      <w:pPr>
        <w:widowControl w:val="0"/>
        <w:autoSpaceDE w:val="0"/>
        <w:autoSpaceDN w:val="0"/>
        <w:spacing w:after="0" w:line="240" w:lineRule="auto"/>
        <w:rPr>
          <w:rFonts w:ascii="Times New Roman" w:eastAsia="Times New Roman" w:hAnsi="Times New Roman" w:cs="Times New Roman"/>
        </w:rPr>
      </w:pPr>
    </w:p>
    <w:p w14:paraId="56BA0202" w14:textId="77777777" w:rsidR="00A85551" w:rsidRPr="00A85551" w:rsidRDefault="00A85551" w:rsidP="00A85551">
      <w:pPr>
        <w:widowControl w:val="0"/>
        <w:numPr>
          <w:ilvl w:val="0"/>
          <w:numId w:val="1"/>
        </w:numPr>
        <w:tabs>
          <w:tab w:val="left" w:pos="393"/>
        </w:tabs>
        <w:autoSpaceDE w:val="0"/>
        <w:autoSpaceDN w:val="0"/>
        <w:spacing w:after="0" w:line="240" w:lineRule="auto"/>
        <w:ind w:left="399" w:right="116" w:hanging="284"/>
        <w:jc w:val="both"/>
        <w:rPr>
          <w:rFonts w:ascii="Times New Roman" w:eastAsia="Times New Roman" w:hAnsi="Times New Roman" w:cs="Times New Roman"/>
        </w:rPr>
      </w:pPr>
      <w:r w:rsidRPr="00A85551">
        <w:rPr>
          <w:rFonts w:ascii="Times New Roman" w:eastAsia="Times New Roman" w:hAnsi="Times New Roman" w:cs="Times New Roman"/>
        </w:rPr>
        <w:t>ADT je uzavretý v okamihu vypršania časovej lehoty určenej na realizáciu ADT, alebo potvrdením tlačidla „Ukončiť test“ v prípade, ak riešiteľ ADT chce uzavrieť test ešte</w:t>
      </w:r>
      <w:r w:rsidRPr="00A85551">
        <w:rPr>
          <w:rFonts w:ascii="Times New Roman" w:eastAsia="Times New Roman" w:hAnsi="Times New Roman" w:cs="Times New Roman"/>
          <w:spacing w:val="31"/>
        </w:rPr>
        <w:t xml:space="preserve"> </w:t>
      </w:r>
      <w:r w:rsidRPr="00A85551">
        <w:rPr>
          <w:rFonts w:ascii="Times New Roman" w:eastAsia="Times New Roman" w:hAnsi="Times New Roman" w:cs="Times New Roman"/>
        </w:rPr>
        <w:t>pred uplynutím vymedzeného času. V prípade predčasného ukončenia ADT sa vyžaduje vždy aj opakovaný súhlas riešiteľa ADT s ukončením testu, pričom pred druhým potvrdením musí byť riešiteľ ADT informovaný o tom, že po ukončení testu už nebude možné odpovede editovať.</w:t>
      </w:r>
    </w:p>
    <w:p w14:paraId="38EBE85C" w14:textId="77777777" w:rsidR="00A85551" w:rsidRPr="00A85551" w:rsidRDefault="00A85551" w:rsidP="00A85551">
      <w:pPr>
        <w:widowControl w:val="0"/>
        <w:autoSpaceDE w:val="0"/>
        <w:autoSpaceDN w:val="0"/>
        <w:spacing w:after="0" w:line="240" w:lineRule="auto"/>
        <w:jc w:val="both"/>
        <w:rPr>
          <w:rFonts w:ascii="Times New Roman" w:eastAsia="Times New Roman" w:hAnsi="Times New Roman" w:cs="Times New Roman"/>
        </w:rPr>
      </w:pPr>
    </w:p>
    <w:p w14:paraId="4D3DDEE6" w14:textId="77777777" w:rsidR="00A85551" w:rsidRPr="00A85551" w:rsidRDefault="00A85551" w:rsidP="00A85551">
      <w:pPr>
        <w:widowControl w:val="0"/>
        <w:tabs>
          <w:tab w:val="left" w:pos="426"/>
        </w:tabs>
        <w:autoSpaceDE w:val="0"/>
        <w:autoSpaceDN w:val="0"/>
        <w:spacing w:after="0" w:line="240" w:lineRule="auto"/>
        <w:jc w:val="both"/>
        <w:rPr>
          <w:rFonts w:ascii="Times New Roman" w:eastAsia="Times New Roman" w:hAnsi="Times New Roman" w:cs="Times New Roman"/>
        </w:rPr>
      </w:pPr>
      <w:r w:rsidRPr="00A85551">
        <w:rPr>
          <w:rFonts w:ascii="Times New Roman" w:eastAsia="Times New Roman" w:hAnsi="Times New Roman" w:cs="Times New Roman"/>
        </w:rPr>
        <w:t xml:space="preserve"> 10.</w:t>
      </w:r>
      <w:r w:rsidRPr="00A85551">
        <w:rPr>
          <w:rFonts w:ascii="Times New Roman" w:eastAsia="Times New Roman" w:hAnsi="Times New Roman" w:cs="Times New Roman"/>
        </w:rPr>
        <w:tab/>
        <w:t xml:space="preserve">Po ukončení ADT sa riešiteľovi ADT zobrazí percentuálny výsledok úspešnosti riešenia ADT. Za </w:t>
      </w:r>
      <w:r w:rsidRPr="00A85551">
        <w:rPr>
          <w:rFonts w:ascii="Times New Roman" w:eastAsia="Times New Roman" w:hAnsi="Times New Roman" w:cs="Times New Roman"/>
        </w:rPr>
        <w:tab/>
        <w:t xml:space="preserve">riešenie ADT získava riešiteľ ADT kredity podľa vyhlášky MZ SR č. 74/2019 Z. z. o kritériách a </w:t>
      </w:r>
      <w:r w:rsidRPr="00A85551">
        <w:rPr>
          <w:rFonts w:ascii="Times New Roman" w:eastAsia="Times New Roman" w:hAnsi="Times New Roman" w:cs="Times New Roman"/>
        </w:rPr>
        <w:tab/>
        <w:t xml:space="preserve">spôsobe hodnotenia sústavného vzdelávania zdravotníckeho pracovníka. </w:t>
      </w:r>
    </w:p>
    <w:p w14:paraId="599CF059" w14:textId="77777777" w:rsidR="00A85551" w:rsidRPr="00A85551" w:rsidRDefault="00A85551" w:rsidP="00A85551">
      <w:pPr>
        <w:widowControl w:val="0"/>
        <w:autoSpaceDE w:val="0"/>
        <w:autoSpaceDN w:val="0"/>
        <w:spacing w:after="0" w:line="240" w:lineRule="auto"/>
        <w:jc w:val="both"/>
        <w:rPr>
          <w:rFonts w:ascii="Times New Roman" w:eastAsia="Times New Roman" w:hAnsi="Times New Roman" w:cs="Times New Roman"/>
        </w:rPr>
      </w:pPr>
    </w:p>
    <w:p w14:paraId="74BD7B84" w14:textId="77777777" w:rsidR="00A85551" w:rsidRPr="00A85551" w:rsidRDefault="00A85551" w:rsidP="00A85551">
      <w:pPr>
        <w:widowControl w:val="0"/>
        <w:tabs>
          <w:tab w:val="left" w:pos="426"/>
        </w:tabs>
        <w:autoSpaceDE w:val="0"/>
        <w:autoSpaceDN w:val="0"/>
        <w:spacing w:after="0" w:line="240" w:lineRule="auto"/>
        <w:jc w:val="both"/>
        <w:rPr>
          <w:rFonts w:ascii="Times New Roman" w:eastAsia="Times New Roman" w:hAnsi="Times New Roman" w:cs="Times New Roman"/>
        </w:rPr>
      </w:pPr>
      <w:r w:rsidRPr="00A85551">
        <w:rPr>
          <w:rFonts w:ascii="Times New Roman" w:eastAsia="Times New Roman" w:hAnsi="Times New Roman" w:cs="Times New Roman"/>
        </w:rPr>
        <w:t xml:space="preserve"> 11.</w:t>
      </w:r>
      <w:r w:rsidRPr="00A85551">
        <w:rPr>
          <w:rFonts w:ascii="Times New Roman" w:eastAsia="Times New Roman" w:hAnsi="Times New Roman" w:cs="Times New Roman"/>
        </w:rPr>
        <w:tab/>
        <w:t>Informácia o výsledku ADT je odoslaná SKZL alebo RKZL na emailovú adresu riešiteľov v tvare:</w:t>
      </w:r>
    </w:p>
    <w:p w14:paraId="24387A74" w14:textId="77777777" w:rsidR="00A85551" w:rsidRPr="00A85551" w:rsidRDefault="00A85551" w:rsidP="00A85551">
      <w:pPr>
        <w:widowControl w:val="0"/>
        <w:tabs>
          <w:tab w:val="left" w:pos="426"/>
          <w:tab w:val="left" w:pos="709"/>
          <w:tab w:val="left" w:pos="1134"/>
        </w:tabs>
        <w:autoSpaceDE w:val="0"/>
        <w:autoSpaceDN w:val="0"/>
        <w:spacing w:after="0" w:line="240" w:lineRule="auto"/>
        <w:jc w:val="both"/>
        <w:rPr>
          <w:rFonts w:ascii="Times New Roman" w:eastAsia="Times New Roman" w:hAnsi="Times New Roman" w:cs="Times New Roman"/>
        </w:rPr>
      </w:pPr>
      <w:r w:rsidRPr="00A85551">
        <w:rPr>
          <w:rFonts w:ascii="Times New Roman" w:eastAsia="Times New Roman" w:hAnsi="Times New Roman" w:cs="Times New Roman"/>
        </w:rPr>
        <w:tab/>
        <w:t xml:space="preserve">a) </w:t>
      </w:r>
      <w:r w:rsidRPr="00A85551">
        <w:rPr>
          <w:rFonts w:ascii="Times New Roman" w:eastAsia="Times New Roman" w:hAnsi="Times New Roman" w:cs="Times New Roman"/>
        </w:rPr>
        <w:tab/>
        <w:t>meno a priezvisko riešiteľa,</w:t>
      </w:r>
    </w:p>
    <w:p w14:paraId="25BE8597" w14:textId="77777777" w:rsidR="00A85551" w:rsidRPr="00A85551" w:rsidRDefault="00A85551" w:rsidP="00A85551">
      <w:pPr>
        <w:widowControl w:val="0"/>
        <w:tabs>
          <w:tab w:val="left" w:pos="426"/>
          <w:tab w:val="left" w:pos="709"/>
        </w:tabs>
        <w:autoSpaceDE w:val="0"/>
        <w:autoSpaceDN w:val="0"/>
        <w:spacing w:after="0" w:line="240" w:lineRule="auto"/>
        <w:ind w:left="709" w:hanging="283"/>
        <w:jc w:val="both"/>
        <w:rPr>
          <w:rFonts w:ascii="Times New Roman" w:eastAsia="Times New Roman" w:hAnsi="Times New Roman" w:cs="Times New Roman"/>
        </w:rPr>
      </w:pPr>
      <w:r w:rsidRPr="00A85551">
        <w:rPr>
          <w:rFonts w:ascii="Times New Roman" w:eastAsia="Times New Roman" w:hAnsi="Times New Roman" w:cs="Times New Roman"/>
        </w:rPr>
        <w:t>b)</w:t>
      </w:r>
      <w:r w:rsidRPr="00A85551">
        <w:rPr>
          <w:rFonts w:ascii="Times New Roman" w:eastAsia="Times New Roman" w:hAnsi="Times New Roman" w:cs="Times New Roman"/>
        </w:rPr>
        <w:tab/>
        <w:t>registračné číslo riešiteľa v registri zdravotníckych pracovníkov vykonávajúcich zdravotnícke povolanie zubný lekár,</w:t>
      </w:r>
    </w:p>
    <w:p w14:paraId="1917B658" w14:textId="77777777" w:rsidR="00A85551" w:rsidRPr="00A85551" w:rsidRDefault="00A85551" w:rsidP="00A85551">
      <w:pPr>
        <w:widowControl w:val="0"/>
        <w:tabs>
          <w:tab w:val="left" w:pos="426"/>
          <w:tab w:val="left" w:pos="709"/>
          <w:tab w:val="left" w:pos="1134"/>
        </w:tabs>
        <w:autoSpaceDE w:val="0"/>
        <w:autoSpaceDN w:val="0"/>
        <w:spacing w:after="0" w:line="240" w:lineRule="auto"/>
        <w:jc w:val="both"/>
        <w:rPr>
          <w:rFonts w:ascii="Times New Roman" w:eastAsia="Times New Roman" w:hAnsi="Times New Roman" w:cs="Times New Roman"/>
        </w:rPr>
      </w:pPr>
      <w:r w:rsidRPr="00A85551">
        <w:rPr>
          <w:rFonts w:ascii="Times New Roman" w:eastAsia="Times New Roman" w:hAnsi="Times New Roman" w:cs="Times New Roman"/>
        </w:rPr>
        <w:tab/>
        <w:t>c)</w:t>
      </w:r>
      <w:r w:rsidRPr="00A85551">
        <w:rPr>
          <w:rFonts w:ascii="Times New Roman" w:eastAsia="Times New Roman" w:hAnsi="Times New Roman" w:cs="Times New Roman"/>
        </w:rPr>
        <w:tab/>
        <w:t>dátum a čas vyplnenia ADT riešiteľom,</w:t>
      </w:r>
    </w:p>
    <w:p w14:paraId="3DBB0232" w14:textId="77777777" w:rsidR="00A85551" w:rsidRPr="00A85551" w:rsidRDefault="00A85551" w:rsidP="00A85551">
      <w:pPr>
        <w:widowControl w:val="0"/>
        <w:tabs>
          <w:tab w:val="left" w:pos="426"/>
          <w:tab w:val="left" w:pos="709"/>
          <w:tab w:val="left" w:pos="1134"/>
        </w:tabs>
        <w:autoSpaceDE w:val="0"/>
        <w:autoSpaceDN w:val="0"/>
        <w:spacing w:after="0" w:line="240" w:lineRule="auto"/>
        <w:jc w:val="both"/>
        <w:rPr>
          <w:rFonts w:ascii="Times New Roman" w:eastAsia="Times New Roman" w:hAnsi="Times New Roman" w:cs="Times New Roman"/>
        </w:rPr>
      </w:pPr>
      <w:r w:rsidRPr="00A85551">
        <w:rPr>
          <w:rFonts w:ascii="Times New Roman" w:eastAsia="Times New Roman" w:hAnsi="Times New Roman" w:cs="Times New Roman"/>
        </w:rPr>
        <w:tab/>
        <w:t>d)</w:t>
      </w:r>
      <w:r w:rsidRPr="00A85551">
        <w:rPr>
          <w:rFonts w:ascii="Times New Roman" w:eastAsia="Times New Roman" w:hAnsi="Times New Roman" w:cs="Times New Roman"/>
        </w:rPr>
        <w:tab/>
        <w:t>percentuálny výsledok ADT riešiteľa.</w:t>
      </w:r>
    </w:p>
    <w:p w14:paraId="4A5002CB" w14:textId="77777777" w:rsidR="00A85551" w:rsidRPr="00A85551" w:rsidRDefault="00A85551" w:rsidP="00A85551">
      <w:pPr>
        <w:widowControl w:val="0"/>
        <w:autoSpaceDE w:val="0"/>
        <w:autoSpaceDN w:val="0"/>
        <w:spacing w:after="0" w:line="240" w:lineRule="auto"/>
        <w:ind w:left="993" w:hanging="284"/>
        <w:jc w:val="both"/>
        <w:rPr>
          <w:rFonts w:ascii="Times New Roman" w:eastAsia="Times New Roman" w:hAnsi="Times New Roman" w:cs="Times New Roman"/>
        </w:rPr>
      </w:pPr>
    </w:p>
    <w:p w14:paraId="7A87FC49" w14:textId="77777777" w:rsidR="00A85551" w:rsidRPr="00A85551" w:rsidRDefault="00A85551" w:rsidP="00A85551">
      <w:pPr>
        <w:widowControl w:val="0"/>
        <w:autoSpaceDE w:val="0"/>
        <w:autoSpaceDN w:val="0"/>
        <w:spacing w:after="0" w:line="240" w:lineRule="auto"/>
        <w:ind w:left="3451" w:right="3451"/>
        <w:jc w:val="center"/>
        <w:outlineLvl w:val="0"/>
        <w:rPr>
          <w:rFonts w:ascii="Times New Roman" w:eastAsia="Times New Roman" w:hAnsi="Times New Roman" w:cs="Times New Roman"/>
          <w:b/>
          <w:bCs/>
          <w:sz w:val="24"/>
          <w:szCs w:val="24"/>
        </w:rPr>
      </w:pPr>
      <w:r w:rsidRPr="00A85551">
        <w:rPr>
          <w:rFonts w:ascii="Times New Roman" w:eastAsia="Times New Roman" w:hAnsi="Times New Roman" w:cs="Times New Roman"/>
          <w:b/>
          <w:bCs/>
          <w:sz w:val="24"/>
          <w:szCs w:val="24"/>
        </w:rPr>
        <w:t>Čl. IV</w:t>
      </w:r>
    </w:p>
    <w:p w14:paraId="4DE674DB" w14:textId="77777777" w:rsidR="00A85551" w:rsidRPr="00A85551" w:rsidRDefault="00A85551" w:rsidP="00A85551">
      <w:pPr>
        <w:widowControl w:val="0"/>
        <w:autoSpaceDE w:val="0"/>
        <w:autoSpaceDN w:val="0"/>
        <w:spacing w:after="0" w:line="274" w:lineRule="exact"/>
        <w:ind w:left="1240" w:right="1243"/>
        <w:jc w:val="center"/>
        <w:rPr>
          <w:rFonts w:ascii="Times New Roman" w:eastAsia="Times New Roman" w:hAnsi="Times New Roman" w:cs="Times New Roman"/>
          <w:b/>
          <w:bCs/>
          <w:sz w:val="24"/>
          <w:szCs w:val="24"/>
        </w:rPr>
      </w:pPr>
      <w:r w:rsidRPr="00A85551">
        <w:rPr>
          <w:rFonts w:ascii="Times New Roman" w:eastAsia="Times New Roman" w:hAnsi="Times New Roman" w:cs="Times New Roman"/>
          <w:b/>
          <w:bCs/>
          <w:sz w:val="24"/>
          <w:szCs w:val="24"/>
        </w:rPr>
        <w:t>Spoločné a záverečné ustanovenia</w:t>
      </w:r>
    </w:p>
    <w:p w14:paraId="1D1DC49C" w14:textId="77777777" w:rsidR="00A85551" w:rsidRPr="00A85551" w:rsidRDefault="00A85551" w:rsidP="00A85551">
      <w:pPr>
        <w:widowControl w:val="0"/>
        <w:autoSpaceDE w:val="0"/>
        <w:autoSpaceDN w:val="0"/>
        <w:spacing w:after="0" w:line="274" w:lineRule="exact"/>
        <w:ind w:left="1240" w:right="1243"/>
        <w:jc w:val="center"/>
        <w:rPr>
          <w:rFonts w:ascii="Times New Roman" w:eastAsia="Times New Roman" w:hAnsi="Times New Roman" w:cs="Times New Roman"/>
          <w:b/>
          <w:bCs/>
          <w:sz w:val="24"/>
          <w:szCs w:val="24"/>
        </w:rPr>
      </w:pPr>
    </w:p>
    <w:p w14:paraId="1A0C605A" w14:textId="77777777" w:rsidR="00A85551" w:rsidRPr="00A85551" w:rsidRDefault="00A85551" w:rsidP="00A85551">
      <w:pPr>
        <w:widowControl w:val="0"/>
        <w:tabs>
          <w:tab w:val="left" w:pos="426"/>
        </w:tabs>
        <w:autoSpaceDE w:val="0"/>
        <w:autoSpaceDN w:val="0"/>
        <w:spacing w:after="0" w:line="240" w:lineRule="auto"/>
        <w:ind w:left="142" w:right="96"/>
        <w:jc w:val="both"/>
        <w:rPr>
          <w:rFonts w:ascii="Times New Roman" w:eastAsia="Times New Roman" w:hAnsi="Times New Roman" w:cs="Times New Roman"/>
        </w:rPr>
      </w:pPr>
      <w:r w:rsidRPr="00A85551">
        <w:rPr>
          <w:rFonts w:ascii="Times New Roman" w:eastAsia="Times New Roman" w:hAnsi="Times New Roman" w:cs="Times New Roman"/>
        </w:rPr>
        <w:t>1.</w:t>
      </w:r>
      <w:r w:rsidRPr="00A85551">
        <w:rPr>
          <w:rFonts w:ascii="Times New Roman" w:eastAsia="Times New Roman" w:hAnsi="Times New Roman" w:cs="Times New Roman"/>
        </w:rPr>
        <w:tab/>
        <w:t xml:space="preserve">Rada SKZL môže poveriť výbor, ktorý si zriadila, aby konal v rozsahu jej kompetencií podľa tohto </w:t>
      </w:r>
      <w:r w:rsidRPr="00A85551">
        <w:rPr>
          <w:rFonts w:ascii="Times New Roman" w:eastAsia="Times New Roman" w:hAnsi="Times New Roman" w:cs="Times New Roman"/>
        </w:rPr>
        <w:tab/>
        <w:t>usmernenia, okrem určenia výšky odmeny supervízora podľa Čl. I bod 1 písm. e) a Čl. III bod 2.</w:t>
      </w:r>
    </w:p>
    <w:p w14:paraId="67D921B4" w14:textId="77777777" w:rsidR="00A85551" w:rsidRPr="00A85551" w:rsidRDefault="00A85551" w:rsidP="00A85551">
      <w:pPr>
        <w:widowControl w:val="0"/>
        <w:tabs>
          <w:tab w:val="left" w:pos="426"/>
        </w:tabs>
        <w:autoSpaceDE w:val="0"/>
        <w:autoSpaceDN w:val="0"/>
        <w:spacing w:after="0" w:line="240" w:lineRule="auto"/>
        <w:ind w:left="142" w:right="96"/>
        <w:jc w:val="both"/>
        <w:rPr>
          <w:rFonts w:ascii="Times New Roman" w:eastAsia="Times New Roman" w:hAnsi="Times New Roman" w:cs="Times New Roman"/>
        </w:rPr>
      </w:pPr>
    </w:p>
    <w:p w14:paraId="0FEEDB66" w14:textId="77777777" w:rsidR="00A85551" w:rsidRPr="00A85551" w:rsidRDefault="00A85551" w:rsidP="00A85551">
      <w:pPr>
        <w:widowControl w:val="0"/>
        <w:tabs>
          <w:tab w:val="left" w:pos="426"/>
        </w:tabs>
        <w:autoSpaceDE w:val="0"/>
        <w:autoSpaceDN w:val="0"/>
        <w:spacing w:after="0" w:line="240" w:lineRule="auto"/>
        <w:ind w:left="426" w:right="96" w:hanging="284"/>
        <w:jc w:val="both"/>
        <w:rPr>
          <w:rFonts w:ascii="Times New Roman" w:eastAsia="Times New Roman" w:hAnsi="Times New Roman" w:cs="Times New Roman"/>
        </w:rPr>
      </w:pPr>
      <w:r w:rsidRPr="00A85551">
        <w:rPr>
          <w:rFonts w:ascii="Times New Roman" w:eastAsia="Times New Roman" w:hAnsi="Times New Roman" w:cs="Times New Roman"/>
        </w:rPr>
        <w:t>2.</w:t>
      </w:r>
      <w:r w:rsidRPr="00A85551">
        <w:rPr>
          <w:rFonts w:ascii="Times New Roman" w:eastAsia="Times New Roman" w:hAnsi="Times New Roman" w:cs="Times New Roman"/>
        </w:rPr>
        <w:tab/>
        <w:t>Usmernenie v úplnom znení schválila rada SKZL dňa 24.06.2022 a nadobúda účinnosť dňom 24.6. 2022. Novelizované radou SKZL dňa 24.11.2022. Novelizované radou SKZL dňa 8.9.2023 s účinnosťou zmien odo dňa 11.9.2023.</w:t>
      </w:r>
    </w:p>
    <w:p w14:paraId="596385D6" w14:textId="77777777" w:rsidR="00A85551" w:rsidRPr="00A85551" w:rsidRDefault="00A85551" w:rsidP="00A85551">
      <w:pPr>
        <w:widowControl w:val="0"/>
        <w:tabs>
          <w:tab w:val="left" w:pos="426"/>
        </w:tabs>
        <w:autoSpaceDE w:val="0"/>
        <w:autoSpaceDN w:val="0"/>
        <w:spacing w:after="0" w:line="240" w:lineRule="auto"/>
        <w:ind w:left="426" w:right="96" w:hanging="284"/>
        <w:jc w:val="both"/>
        <w:rPr>
          <w:rFonts w:ascii="Times New Roman" w:eastAsia="Times New Roman" w:hAnsi="Times New Roman" w:cs="Times New Roman"/>
        </w:rPr>
      </w:pPr>
    </w:p>
    <w:p w14:paraId="5A123BE8" w14:textId="77777777" w:rsidR="00A85551" w:rsidRPr="00A85551" w:rsidRDefault="00A85551" w:rsidP="00A85551">
      <w:pPr>
        <w:widowControl w:val="0"/>
        <w:autoSpaceDE w:val="0"/>
        <w:autoSpaceDN w:val="0"/>
        <w:spacing w:after="0" w:line="240" w:lineRule="auto"/>
        <w:ind w:left="476" w:right="410"/>
        <w:jc w:val="center"/>
        <w:rPr>
          <w:rFonts w:ascii="Times New Roman" w:eastAsia="Times New Roman" w:hAnsi="Times New Roman" w:cs="Times New Roman"/>
          <w:b/>
          <w:bCs/>
          <w:sz w:val="24"/>
          <w:szCs w:val="24"/>
        </w:rPr>
      </w:pPr>
      <w:r w:rsidRPr="00A85551">
        <w:rPr>
          <w:rFonts w:ascii="Times New Roman" w:eastAsia="Times New Roman" w:hAnsi="Times New Roman" w:cs="Times New Roman"/>
          <w:b/>
          <w:bCs/>
          <w:sz w:val="24"/>
          <w:szCs w:val="24"/>
        </w:rPr>
        <w:t>Čl. V</w:t>
      </w:r>
    </w:p>
    <w:p w14:paraId="089112F8" w14:textId="77777777" w:rsidR="00A85551" w:rsidRPr="00A85551" w:rsidRDefault="00A85551" w:rsidP="00A85551">
      <w:pPr>
        <w:widowControl w:val="0"/>
        <w:autoSpaceDE w:val="0"/>
        <w:autoSpaceDN w:val="0"/>
        <w:spacing w:after="0" w:line="240" w:lineRule="auto"/>
        <w:ind w:left="476" w:right="410"/>
        <w:jc w:val="center"/>
        <w:rPr>
          <w:rFonts w:ascii="Times New Roman" w:eastAsia="Times New Roman" w:hAnsi="Times New Roman" w:cs="Times New Roman"/>
          <w:b/>
          <w:bCs/>
          <w:sz w:val="24"/>
          <w:szCs w:val="24"/>
        </w:rPr>
      </w:pPr>
      <w:r w:rsidRPr="00A85551">
        <w:rPr>
          <w:rFonts w:ascii="Times New Roman" w:eastAsia="Times New Roman" w:hAnsi="Times New Roman" w:cs="Times New Roman"/>
          <w:b/>
          <w:bCs/>
          <w:sz w:val="24"/>
          <w:szCs w:val="24"/>
        </w:rPr>
        <w:t>Zrušovacie ustanovenia</w:t>
      </w:r>
    </w:p>
    <w:p w14:paraId="409165D9" w14:textId="77777777" w:rsidR="00A85551" w:rsidRPr="00A85551" w:rsidRDefault="00A85551" w:rsidP="00A85551">
      <w:pPr>
        <w:widowControl w:val="0"/>
        <w:autoSpaceDE w:val="0"/>
        <w:autoSpaceDN w:val="0"/>
        <w:spacing w:after="0" w:line="240" w:lineRule="auto"/>
        <w:ind w:left="476" w:right="410"/>
        <w:jc w:val="center"/>
        <w:rPr>
          <w:rFonts w:ascii="Times New Roman" w:eastAsia="Times New Roman" w:hAnsi="Times New Roman" w:cs="Times New Roman"/>
          <w:b/>
          <w:bCs/>
          <w:sz w:val="24"/>
          <w:szCs w:val="24"/>
        </w:rPr>
      </w:pPr>
    </w:p>
    <w:p w14:paraId="24FD00B0" w14:textId="77777777" w:rsidR="00A85551" w:rsidRPr="00A85551" w:rsidRDefault="00A85551" w:rsidP="00A85551">
      <w:pPr>
        <w:widowControl w:val="0"/>
        <w:numPr>
          <w:ilvl w:val="0"/>
          <w:numId w:val="3"/>
        </w:numPr>
        <w:autoSpaceDE w:val="0"/>
        <w:autoSpaceDN w:val="0"/>
        <w:spacing w:after="0" w:line="240" w:lineRule="auto"/>
        <w:ind w:left="426" w:right="410" w:hanging="284"/>
        <w:jc w:val="both"/>
        <w:rPr>
          <w:rFonts w:ascii="Times New Roman" w:eastAsia="Times New Roman" w:hAnsi="Times New Roman" w:cs="Times New Roman"/>
        </w:rPr>
      </w:pPr>
      <w:r w:rsidRPr="00A85551">
        <w:rPr>
          <w:rFonts w:ascii="Times New Roman" w:eastAsia="Times New Roman" w:hAnsi="Times New Roman" w:cs="Times New Roman"/>
        </w:rPr>
        <w:t>Zrušuje sa Usmernenie SKZL ku realizácii e-learningových vzdelávacích aktivít pre zdravotníckych pracovníkov, ktorí vykonávajú povolanie zubného lekára a podmienky na zaradenie vzdelávacej aktivity do zoznamu kreditovaných vzdelávacích akcií zo dňa 16. apríla 2016.</w:t>
      </w:r>
    </w:p>
    <w:p w14:paraId="19102506" w14:textId="77777777" w:rsidR="00A85551" w:rsidRPr="00A85551" w:rsidRDefault="00A85551" w:rsidP="00A85551">
      <w:pPr>
        <w:widowControl w:val="0"/>
        <w:autoSpaceDE w:val="0"/>
        <w:autoSpaceDN w:val="0"/>
        <w:spacing w:after="0" w:line="240" w:lineRule="auto"/>
        <w:rPr>
          <w:rFonts w:ascii="Times New Roman" w:eastAsia="Times New Roman" w:hAnsi="Times New Roman" w:cs="Times New Roman"/>
        </w:rPr>
      </w:pPr>
    </w:p>
    <w:p w14:paraId="1B691CCA" w14:textId="77777777" w:rsidR="00A85551" w:rsidRPr="00A85551" w:rsidRDefault="00A85551" w:rsidP="00A85551">
      <w:pPr>
        <w:widowControl w:val="0"/>
        <w:autoSpaceDE w:val="0"/>
        <w:autoSpaceDN w:val="0"/>
        <w:spacing w:after="0" w:line="240" w:lineRule="auto"/>
        <w:ind w:left="5760" w:firstLine="720"/>
        <w:rPr>
          <w:rFonts w:ascii="Times New Roman" w:eastAsia="Times New Roman" w:hAnsi="Times New Roman" w:cs="Times New Roman"/>
        </w:rPr>
      </w:pPr>
      <w:r w:rsidRPr="00A85551">
        <w:rPr>
          <w:rFonts w:ascii="Times New Roman" w:eastAsia="Times New Roman" w:hAnsi="Times New Roman" w:cs="Times New Roman"/>
        </w:rPr>
        <w:t>prezident</w:t>
      </w:r>
    </w:p>
    <w:p w14:paraId="2A824168" w14:textId="77777777" w:rsidR="00A85551" w:rsidRPr="00A85551" w:rsidRDefault="00A85551" w:rsidP="00A85551">
      <w:pPr>
        <w:widowControl w:val="0"/>
        <w:autoSpaceDE w:val="0"/>
        <w:autoSpaceDN w:val="0"/>
        <w:spacing w:after="0" w:line="240" w:lineRule="auto"/>
        <w:ind w:left="5040"/>
        <w:rPr>
          <w:rFonts w:ascii="Times New Roman" w:eastAsia="Times New Roman" w:hAnsi="Times New Roman" w:cs="Times New Roman"/>
        </w:rPr>
      </w:pPr>
      <w:r w:rsidRPr="00A85551">
        <w:rPr>
          <w:rFonts w:ascii="Times New Roman" w:eastAsia="Times New Roman" w:hAnsi="Times New Roman" w:cs="Times New Roman"/>
        </w:rPr>
        <w:t xml:space="preserve">       Slovenskej komory zubných lekárov</w:t>
      </w:r>
    </w:p>
    <w:p w14:paraId="62140C52" w14:textId="77777777" w:rsidR="00A85551" w:rsidRPr="00A85551" w:rsidRDefault="00A85551" w:rsidP="00A85551">
      <w:pPr>
        <w:widowControl w:val="0"/>
        <w:autoSpaceDE w:val="0"/>
        <w:autoSpaceDN w:val="0"/>
        <w:spacing w:after="0" w:line="240" w:lineRule="auto"/>
        <w:jc w:val="both"/>
        <w:rPr>
          <w:rFonts w:ascii="Times New Roman" w:eastAsia="Times New Roman" w:hAnsi="Times New Roman" w:cs="Times New Roman"/>
        </w:rPr>
      </w:pPr>
    </w:p>
    <w:p w14:paraId="362981F4" w14:textId="77777777" w:rsidR="00A85551" w:rsidRPr="00A85551" w:rsidRDefault="00A85551" w:rsidP="00A85551">
      <w:pPr>
        <w:widowControl w:val="0"/>
        <w:autoSpaceDE w:val="0"/>
        <w:autoSpaceDN w:val="0"/>
        <w:spacing w:after="0" w:line="240" w:lineRule="auto"/>
        <w:jc w:val="both"/>
        <w:rPr>
          <w:rFonts w:ascii="Times New Roman" w:eastAsia="Times New Roman" w:hAnsi="Times New Roman" w:cs="Times New Roman"/>
        </w:rPr>
      </w:pPr>
    </w:p>
    <w:p w14:paraId="716B3126" w14:textId="77777777" w:rsidR="00A85551" w:rsidRPr="00A85551" w:rsidRDefault="00A85551" w:rsidP="00A85551">
      <w:pPr>
        <w:widowControl w:val="0"/>
        <w:autoSpaceDE w:val="0"/>
        <w:autoSpaceDN w:val="0"/>
        <w:spacing w:after="0" w:line="240" w:lineRule="auto"/>
        <w:jc w:val="both"/>
        <w:rPr>
          <w:rFonts w:ascii="Times New Roman" w:eastAsia="Times New Roman" w:hAnsi="Times New Roman" w:cs="Times New Roman"/>
        </w:rPr>
      </w:pPr>
    </w:p>
    <w:p w14:paraId="384971E5" w14:textId="77777777" w:rsidR="00A85551" w:rsidRPr="00A85551" w:rsidRDefault="00A85551" w:rsidP="00A85551">
      <w:pPr>
        <w:widowControl w:val="0"/>
        <w:autoSpaceDE w:val="0"/>
        <w:autoSpaceDN w:val="0"/>
        <w:spacing w:after="0" w:line="240" w:lineRule="auto"/>
        <w:jc w:val="both"/>
        <w:rPr>
          <w:rFonts w:ascii="Times New Roman" w:eastAsia="Times New Roman" w:hAnsi="Times New Roman" w:cs="Times New Roman"/>
        </w:rPr>
      </w:pPr>
    </w:p>
    <w:p w14:paraId="74A33807" w14:textId="77777777" w:rsidR="00A85551" w:rsidRPr="00A85551" w:rsidRDefault="00A85551" w:rsidP="00A85551">
      <w:pPr>
        <w:widowControl w:val="0"/>
        <w:autoSpaceDE w:val="0"/>
        <w:autoSpaceDN w:val="0"/>
        <w:spacing w:after="0" w:line="240" w:lineRule="auto"/>
        <w:jc w:val="both"/>
        <w:rPr>
          <w:rFonts w:ascii="Times New Roman" w:eastAsia="Times New Roman" w:hAnsi="Times New Roman" w:cs="Times New Roman"/>
        </w:rPr>
      </w:pPr>
      <w:r w:rsidRPr="00A85551">
        <w:rPr>
          <w:rFonts w:ascii="Times New Roman" w:eastAsia="Times New Roman" w:hAnsi="Times New Roman" w:cs="Times New Roman"/>
        </w:rPr>
        <w:t>Príloha č. 1 k usmerneniu</w:t>
      </w:r>
    </w:p>
    <w:p w14:paraId="34A95C94" w14:textId="77777777" w:rsidR="00A85551" w:rsidRPr="00A85551" w:rsidRDefault="00A85551" w:rsidP="00A85551">
      <w:pPr>
        <w:widowControl w:val="0"/>
        <w:autoSpaceDE w:val="0"/>
        <w:autoSpaceDN w:val="0"/>
        <w:spacing w:after="0" w:line="240" w:lineRule="auto"/>
        <w:jc w:val="both"/>
        <w:rPr>
          <w:rFonts w:ascii="Times New Roman" w:eastAsia="Times New Roman" w:hAnsi="Times New Roman" w:cs="Times New Roman"/>
          <w:b/>
          <w:bCs/>
        </w:rPr>
      </w:pPr>
      <w:r w:rsidRPr="00A85551">
        <w:rPr>
          <w:rFonts w:ascii="Times New Roman" w:eastAsia="Times New Roman" w:hAnsi="Times New Roman" w:cs="Times New Roman"/>
          <w:b/>
          <w:bCs/>
        </w:rPr>
        <w:t>Dotazník o odbornej a organizačnej úrovni</w:t>
      </w:r>
    </w:p>
    <w:p w14:paraId="6051734E" w14:textId="77777777" w:rsidR="00A85551" w:rsidRPr="00A85551" w:rsidRDefault="00A85551" w:rsidP="00A85551">
      <w:pPr>
        <w:widowControl w:val="0"/>
        <w:autoSpaceDE w:val="0"/>
        <w:autoSpaceDN w:val="0"/>
        <w:spacing w:after="0" w:line="240" w:lineRule="auto"/>
        <w:jc w:val="both"/>
        <w:rPr>
          <w:rFonts w:ascii="Times New Roman" w:eastAsia="Times New Roman" w:hAnsi="Times New Roman" w:cs="Times New Roman"/>
        </w:rPr>
      </w:pPr>
      <w:r w:rsidRPr="00A85551">
        <w:rPr>
          <w:rFonts w:ascii="Times New Roman" w:eastAsia="Times New Roman" w:hAnsi="Times New Roman" w:cs="Times New Roman"/>
        </w:rPr>
        <w:object w:dxaOrig="1544" w:dyaOrig="998" w14:anchorId="113831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2pt;height:50.4pt" o:ole="">
            <v:imagedata r:id="rId9" o:title=""/>
          </v:shape>
          <o:OLEObject Type="Embed" ProgID="Excel.Sheet.12" ShapeID="_x0000_i1025" DrawAspect="Icon" ObjectID="_1796102175" r:id="rId10"/>
        </w:object>
      </w:r>
    </w:p>
    <w:p w14:paraId="2FC15380" w14:textId="77777777" w:rsidR="00A85551" w:rsidRPr="00A85551" w:rsidRDefault="00A85551" w:rsidP="00A85551">
      <w:pPr>
        <w:widowControl w:val="0"/>
        <w:autoSpaceDE w:val="0"/>
        <w:autoSpaceDN w:val="0"/>
        <w:spacing w:after="0" w:line="240" w:lineRule="auto"/>
        <w:jc w:val="both"/>
        <w:rPr>
          <w:rFonts w:ascii="Times New Roman" w:eastAsia="Times New Roman" w:hAnsi="Times New Roman" w:cs="Times New Roman"/>
        </w:rPr>
      </w:pPr>
    </w:p>
    <w:p w14:paraId="26AD1903" w14:textId="77777777" w:rsidR="00A85551" w:rsidRPr="00A85551" w:rsidRDefault="00A85551" w:rsidP="00A85551">
      <w:pPr>
        <w:keepNext/>
        <w:keepLines/>
        <w:widowControl w:val="0"/>
        <w:autoSpaceDE w:val="0"/>
        <w:autoSpaceDN w:val="0"/>
        <w:spacing w:before="1" w:after="0" w:line="240" w:lineRule="auto"/>
        <w:outlineLvl w:val="1"/>
        <w:rPr>
          <w:rFonts w:ascii="Times New Roman" w:eastAsiaTheme="majorEastAsia" w:hAnsi="Times New Roman" w:cs="Times New Roman"/>
        </w:rPr>
      </w:pPr>
      <w:r w:rsidRPr="00A85551">
        <w:rPr>
          <w:rFonts w:ascii="Times New Roman" w:eastAsiaTheme="majorEastAsia" w:hAnsi="Times New Roman" w:cs="Times New Roman"/>
        </w:rPr>
        <w:t>Príloha č. 2 k usmerneniu</w:t>
      </w:r>
    </w:p>
    <w:p w14:paraId="59A554D1" w14:textId="77777777" w:rsidR="00A85551" w:rsidRPr="00A85551" w:rsidRDefault="00A85551" w:rsidP="00A85551">
      <w:pPr>
        <w:widowControl w:val="0"/>
        <w:autoSpaceDE w:val="0"/>
        <w:autoSpaceDN w:val="0"/>
        <w:spacing w:after="0" w:line="240" w:lineRule="auto"/>
        <w:rPr>
          <w:rFonts w:ascii="Times New Roman" w:eastAsia="Times New Roman" w:hAnsi="Times New Roman" w:cs="Times New Roman"/>
          <w:b/>
          <w:bCs/>
        </w:rPr>
      </w:pPr>
      <w:r w:rsidRPr="00A85551">
        <w:rPr>
          <w:rFonts w:ascii="Times New Roman" w:eastAsia="Times New Roman" w:hAnsi="Times New Roman" w:cs="Times New Roman"/>
          <w:b/>
          <w:bCs/>
        </w:rPr>
        <w:t>Zmluva o spolupráci pri sústavnom vzdelávaní</w:t>
      </w:r>
    </w:p>
    <w:bookmarkStart w:id="0" w:name="_MON_1796101803"/>
    <w:bookmarkEnd w:id="0"/>
    <w:p w14:paraId="36B3AFC4" w14:textId="6E4AE644" w:rsidR="00A85551" w:rsidRPr="00A85551" w:rsidRDefault="0064208E" w:rsidP="00A85551">
      <w:pPr>
        <w:keepNext/>
        <w:keepLines/>
        <w:widowControl w:val="0"/>
        <w:autoSpaceDE w:val="0"/>
        <w:autoSpaceDN w:val="0"/>
        <w:spacing w:before="1" w:after="0" w:line="240" w:lineRule="auto"/>
        <w:outlineLvl w:val="1"/>
        <w:rPr>
          <w:rFonts w:asciiTheme="majorHAnsi" w:eastAsiaTheme="majorEastAsia" w:hAnsiTheme="majorHAnsi" w:cs="Times New Roman"/>
          <w:b/>
          <w:bCs/>
          <w:color w:val="0F4761" w:themeColor="accent1" w:themeShade="BF"/>
          <w:sz w:val="26"/>
          <w:szCs w:val="26"/>
        </w:rPr>
      </w:pPr>
      <w:r>
        <w:rPr>
          <w:rFonts w:asciiTheme="majorHAnsi" w:eastAsiaTheme="majorEastAsia" w:hAnsiTheme="majorHAnsi" w:cs="Times New Roman"/>
          <w:b/>
          <w:bCs/>
          <w:color w:val="0F4761" w:themeColor="accent1" w:themeShade="BF"/>
          <w:sz w:val="26"/>
          <w:szCs w:val="26"/>
        </w:rPr>
        <w:object w:dxaOrig="1525" w:dyaOrig="992" w14:anchorId="56038E95">
          <v:shape id="_x0000_i1030" type="#_x0000_t75" style="width:76.2pt;height:49.8pt" o:ole="">
            <v:imagedata r:id="rId11" o:title=""/>
          </v:shape>
          <o:OLEObject Type="Embed" ProgID="Word.Document.12" ShapeID="_x0000_i1030" DrawAspect="Icon" ObjectID="_1796102176" r:id="rId12">
            <o:FieldCodes>\s</o:FieldCodes>
          </o:OLEObject>
        </w:object>
      </w:r>
    </w:p>
    <w:p w14:paraId="266AC3E0" w14:textId="77777777" w:rsidR="00A85551" w:rsidRPr="00A85551" w:rsidRDefault="00A85551" w:rsidP="00A85551">
      <w:pPr>
        <w:widowControl w:val="0"/>
        <w:autoSpaceDE w:val="0"/>
        <w:autoSpaceDN w:val="0"/>
        <w:spacing w:after="0" w:line="240" w:lineRule="auto"/>
        <w:rPr>
          <w:rFonts w:ascii="Times New Roman" w:eastAsia="Times New Roman" w:hAnsi="Times New Roman" w:cs="Times New Roman"/>
        </w:rPr>
      </w:pPr>
    </w:p>
    <w:p w14:paraId="5A2651C0" w14:textId="77777777" w:rsidR="00A85551" w:rsidRPr="00A85551" w:rsidRDefault="00A85551" w:rsidP="00A85551">
      <w:pPr>
        <w:widowControl w:val="0"/>
        <w:autoSpaceDE w:val="0"/>
        <w:autoSpaceDN w:val="0"/>
        <w:spacing w:after="0" w:line="240" w:lineRule="auto"/>
        <w:rPr>
          <w:rFonts w:ascii="Times New Roman" w:eastAsia="Times New Roman" w:hAnsi="Times New Roman" w:cs="Times New Roman"/>
        </w:rPr>
      </w:pPr>
    </w:p>
    <w:p w14:paraId="0B1B2B50" w14:textId="77777777" w:rsidR="00A85551" w:rsidRPr="00A85551" w:rsidRDefault="00A85551" w:rsidP="00A85551">
      <w:pPr>
        <w:widowControl w:val="0"/>
        <w:autoSpaceDE w:val="0"/>
        <w:autoSpaceDN w:val="0"/>
        <w:spacing w:after="0" w:line="240" w:lineRule="auto"/>
        <w:rPr>
          <w:rFonts w:ascii="Times New Roman" w:eastAsia="Times New Roman" w:hAnsi="Times New Roman" w:cs="Times New Roman"/>
        </w:rPr>
      </w:pPr>
      <w:r w:rsidRPr="00A85551">
        <w:rPr>
          <w:rFonts w:ascii="Times New Roman" w:eastAsia="Times New Roman" w:hAnsi="Times New Roman" w:cs="Times New Roman"/>
        </w:rPr>
        <w:t>Príloha č. 3 k usmerneniu</w:t>
      </w:r>
    </w:p>
    <w:p w14:paraId="2C595981" w14:textId="77777777" w:rsidR="00A85551" w:rsidRPr="00A85551" w:rsidRDefault="00A85551" w:rsidP="00A85551">
      <w:pPr>
        <w:widowControl w:val="0"/>
        <w:autoSpaceDE w:val="0"/>
        <w:autoSpaceDN w:val="0"/>
        <w:spacing w:after="0" w:line="240" w:lineRule="auto"/>
        <w:rPr>
          <w:rFonts w:ascii="Times New Roman" w:eastAsia="Times New Roman" w:hAnsi="Times New Roman" w:cs="Times New Roman"/>
          <w:b/>
          <w:bCs/>
        </w:rPr>
      </w:pPr>
      <w:r w:rsidRPr="00A85551">
        <w:rPr>
          <w:rFonts w:ascii="Times New Roman" w:eastAsia="Times New Roman" w:hAnsi="Times New Roman" w:cs="Times New Roman"/>
          <w:b/>
          <w:bCs/>
        </w:rPr>
        <w:t xml:space="preserve">Zmluva o poskytnutí služby </w:t>
      </w:r>
    </w:p>
    <w:bookmarkStart w:id="1" w:name="_MON_1796101850"/>
    <w:bookmarkEnd w:id="1"/>
    <w:p w14:paraId="32019D75" w14:textId="21571D86" w:rsidR="00A85551" w:rsidRDefault="0064208E" w:rsidP="00A85551">
      <w:pPr>
        <w:widowControl w:val="0"/>
        <w:autoSpaceDE w:val="0"/>
        <w:autoSpaceDN w:val="0"/>
        <w:spacing w:after="0" w:line="240" w:lineRule="auto"/>
        <w:rPr>
          <w:rFonts w:ascii="Times New Roman" w:eastAsia="Times New Roman" w:hAnsi="Times New Roman" w:cs="Times New Roman"/>
          <w:b/>
          <w:bCs/>
        </w:rPr>
      </w:pPr>
      <w:r w:rsidRPr="00A85551">
        <w:rPr>
          <w:rFonts w:ascii="Times New Roman" w:eastAsia="Times New Roman" w:hAnsi="Times New Roman" w:cs="Times New Roman"/>
          <w:b/>
          <w:bCs/>
        </w:rPr>
        <w:object w:dxaOrig="1688" w:dyaOrig="1092" w14:anchorId="18B45B7C">
          <v:shape id="_x0000_i1032" type="#_x0000_t75" style="width:84.6pt;height:54.6pt" o:ole="">
            <v:imagedata r:id="rId13" o:title=""/>
          </v:shape>
          <o:OLEObject Type="Embed" ProgID="Word.Document.8" ShapeID="_x0000_i1032" DrawAspect="Icon" ObjectID="_1796102177" r:id="rId14">
            <o:FieldCodes>\s</o:FieldCodes>
          </o:OLEObject>
        </w:object>
      </w:r>
    </w:p>
    <w:p w14:paraId="3EDA5496" w14:textId="77777777" w:rsidR="00A85551" w:rsidRPr="00A85551" w:rsidRDefault="00A85551" w:rsidP="00A85551">
      <w:pPr>
        <w:widowControl w:val="0"/>
        <w:autoSpaceDE w:val="0"/>
        <w:autoSpaceDN w:val="0"/>
        <w:spacing w:after="0" w:line="240" w:lineRule="auto"/>
        <w:rPr>
          <w:rFonts w:ascii="Times New Roman" w:eastAsia="Times New Roman" w:hAnsi="Times New Roman" w:cs="Times New Roman"/>
          <w:b/>
          <w:bCs/>
        </w:rPr>
      </w:pPr>
    </w:p>
    <w:p w14:paraId="03027264" w14:textId="77777777" w:rsidR="00A85551" w:rsidRPr="00A85551" w:rsidRDefault="00A85551" w:rsidP="00A85551">
      <w:pPr>
        <w:widowControl w:val="0"/>
        <w:autoSpaceDE w:val="0"/>
        <w:autoSpaceDN w:val="0"/>
        <w:spacing w:after="0" w:line="240" w:lineRule="auto"/>
        <w:rPr>
          <w:rFonts w:ascii="Times New Roman" w:eastAsia="Times New Roman" w:hAnsi="Times New Roman" w:cs="Times New Roman"/>
        </w:rPr>
      </w:pPr>
      <w:r w:rsidRPr="00A85551">
        <w:rPr>
          <w:rFonts w:ascii="Times New Roman" w:eastAsia="Times New Roman" w:hAnsi="Times New Roman" w:cs="Times New Roman"/>
        </w:rPr>
        <w:t>Príloha č. 4 k usmerneniu</w:t>
      </w:r>
    </w:p>
    <w:p w14:paraId="0FEB147D" w14:textId="77777777" w:rsidR="00A85551" w:rsidRPr="00A85551" w:rsidRDefault="00A85551" w:rsidP="00A85551">
      <w:pPr>
        <w:widowControl w:val="0"/>
        <w:autoSpaceDE w:val="0"/>
        <w:autoSpaceDN w:val="0"/>
        <w:spacing w:after="0" w:line="240" w:lineRule="auto"/>
        <w:rPr>
          <w:rFonts w:ascii="Times New Roman" w:eastAsia="Times New Roman" w:hAnsi="Times New Roman" w:cs="Times New Roman"/>
          <w:b/>
          <w:bCs/>
        </w:rPr>
      </w:pPr>
      <w:r w:rsidRPr="00A85551">
        <w:rPr>
          <w:rFonts w:ascii="Times New Roman" w:eastAsia="Times New Roman" w:hAnsi="Times New Roman" w:cs="Times New Roman"/>
          <w:b/>
          <w:bCs/>
        </w:rPr>
        <w:t>Zmluva o poskytnutí služby s držiteľom</w:t>
      </w:r>
    </w:p>
    <w:p w14:paraId="487DAEB1" w14:textId="54D2F0CF" w:rsidR="00A85551" w:rsidRPr="00A85551" w:rsidRDefault="00A85551" w:rsidP="00A85551">
      <w:pPr>
        <w:widowControl w:val="0"/>
        <w:autoSpaceDE w:val="0"/>
        <w:autoSpaceDN w:val="0"/>
        <w:spacing w:after="0" w:line="240" w:lineRule="auto"/>
        <w:rPr>
          <w:rFonts w:ascii="Times New Roman" w:eastAsia="Times New Roman" w:hAnsi="Times New Roman" w:cs="Times New Roman"/>
          <w:b/>
          <w:bCs/>
        </w:rPr>
      </w:pPr>
    </w:p>
    <w:bookmarkStart w:id="2" w:name="_MON_1796102011"/>
    <w:bookmarkEnd w:id="2"/>
    <w:p w14:paraId="7F50E612" w14:textId="5A999B99" w:rsidR="003F4D39" w:rsidRDefault="0064208E">
      <w:r>
        <w:object w:dxaOrig="1525" w:dyaOrig="992" w14:anchorId="2284ECA8">
          <v:shape id="_x0000_i1034" type="#_x0000_t75" style="width:76.2pt;height:49.8pt" o:ole="">
            <v:imagedata r:id="rId15" o:title=""/>
          </v:shape>
          <o:OLEObject Type="Embed" ProgID="Word.Document.12" ShapeID="_x0000_i1034" DrawAspect="Icon" ObjectID="_1796102178" r:id="rId16">
            <o:FieldCodes>\s</o:FieldCodes>
          </o:OLEObject>
        </w:object>
      </w:r>
    </w:p>
    <w:sectPr w:rsidR="003F4D39" w:rsidSect="00A85551">
      <w:footerReference w:type="default" r:id="rId17"/>
      <w:pgSz w:w="11910" w:h="16840"/>
      <w:pgMar w:top="1134" w:right="1300" w:bottom="280" w:left="13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E6823B" w14:textId="77777777" w:rsidR="00644CA2" w:rsidRDefault="00644CA2">
      <w:pPr>
        <w:spacing w:after="0" w:line="240" w:lineRule="auto"/>
      </w:pPr>
      <w:r>
        <w:separator/>
      </w:r>
    </w:p>
  </w:endnote>
  <w:endnote w:type="continuationSeparator" w:id="0">
    <w:p w14:paraId="6EE8EC7A" w14:textId="77777777" w:rsidR="00644CA2" w:rsidRDefault="00644C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A39E62" w14:textId="77777777" w:rsidR="00720A1E" w:rsidRDefault="00000000">
    <w:pPr>
      <w:pStyle w:val="Pta"/>
      <w:jc w:val="right"/>
    </w:pPr>
    <w:r>
      <w:fldChar w:fldCharType="begin"/>
    </w:r>
    <w:r>
      <w:instrText>PAGE   \* MERGEFORMAT</w:instrText>
    </w:r>
    <w:r>
      <w:fldChar w:fldCharType="separate"/>
    </w:r>
    <w:r>
      <w:t>2</w:t>
    </w:r>
    <w:r>
      <w:fldChar w:fldCharType="end"/>
    </w:r>
    <w:r>
      <w:t>.</w:t>
    </w:r>
  </w:p>
  <w:p w14:paraId="57FFE686" w14:textId="77777777" w:rsidR="00720A1E" w:rsidRDefault="00720A1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C0E26D" w14:textId="77777777" w:rsidR="00644CA2" w:rsidRDefault="00644CA2">
      <w:pPr>
        <w:spacing w:after="0" w:line="240" w:lineRule="auto"/>
      </w:pPr>
      <w:r>
        <w:separator/>
      </w:r>
    </w:p>
  </w:footnote>
  <w:footnote w:type="continuationSeparator" w:id="0">
    <w:p w14:paraId="39BE393A" w14:textId="77777777" w:rsidR="00644CA2" w:rsidRDefault="00644C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341B9A"/>
    <w:multiLevelType w:val="hybridMultilevel"/>
    <w:tmpl w:val="FFFFFFFF"/>
    <w:lvl w:ilvl="0" w:tplc="D916C26E">
      <w:start w:val="1"/>
      <w:numFmt w:val="decimal"/>
      <w:lvlText w:val="%1."/>
      <w:lvlJc w:val="left"/>
      <w:pPr>
        <w:ind w:left="2390" w:hanging="360"/>
      </w:pPr>
      <w:rPr>
        <w:rFonts w:cs="Times New Roman" w:hint="default"/>
        <w:sz w:val="22"/>
        <w:szCs w:val="22"/>
      </w:rPr>
    </w:lvl>
    <w:lvl w:ilvl="1" w:tplc="041B0019" w:tentative="1">
      <w:start w:val="1"/>
      <w:numFmt w:val="lowerLetter"/>
      <w:lvlText w:val="%2."/>
      <w:lvlJc w:val="left"/>
      <w:pPr>
        <w:ind w:left="3110" w:hanging="360"/>
      </w:pPr>
      <w:rPr>
        <w:rFonts w:cs="Times New Roman"/>
      </w:rPr>
    </w:lvl>
    <w:lvl w:ilvl="2" w:tplc="041B001B" w:tentative="1">
      <w:start w:val="1"/>
      <w:numFmt w:val="lowerRoman"/>
      <w:lvlText w:val="%3."/>
      <w:lvlJc w:val="right"/>
      <w:pPr>
        <w:ind w:left="3830" w:hanging="180"/>
      </w:pPr>
      <w:rPr>
        <w:rFonts w:cs="Times New Roman"/>
      </w:rPr>
    </w:lvl>
    <w:lvl w:ilvl="3" w:tplc="041B000F" w:tentative="1">
      <w:start w:val="1"/>
      <w:numFmt w:val="decimal"/>
      <w:lvlText w:val="%4."/>
      <w:lvlJc w:val="left"/>
      <w:pPr>
        <w:ind w:left="4550" w:hanging="360"/>
      </w:pPr>
      <w:rPr>
        <w:rFonts w:cs="Times New Roman"/>
      </w:rPr>
    </w:lvl>
    <w:lvl w:ilvl="4" w:tplc="041B0019" w:tentative="1">
      <w:start w:val="1"/>
      <w:numFmt w:val="lowerLetter"/>
      <w:lvlText w:val="%5."/>
      <w:lvlJc w:val="left"/>
      <w:pPr>
        <w:ind w:left="5270" w:hanging="360"/>
      </w:pPr>
      <w:rPr>
        <w:rFonts w:cs="Times New Roman"/>
      </w:rPr>
    </w:lvl>
    <w:lvl w:ilvl="5" w:tplc="041B001B" w:tentative="1">
      <w:start w:val="1"/>
      <w:numFmt w:val="lowerRoman"/>
      <w:lvlText w:val="%6."/>
      <w:lvlJc w:val="right"/>
      <w:pPr>
        <w:ind w:left="5990" w:hanging="180"/>
      </w:pPr>
      <w:rPr>
        <w:rFonts w:cs="Times New Roman"/>
      </w:rPr>
    </w:lvl>
    <w:lvl w:ilvl="6" w:tplc="041B000F" w:tentative="1">
      <w:start w:val="1"/>
      <w:numFmt w:val="decimal"/>
      <w:lvlText w:val="%7."/>
      <w:lvlJc w:val="left"/>
      <w:pPr>
        <w:ind w:left="6710" w:hanging="360"/>
      </w:pPr>
      <w:rPr>
        <w:rFonts w:cs="Times New Roman"/>
      </w:rPr>
    </w:lvl>
    <w:lvl w:ilvl="7" w:tplc="041B0019" w:tentative="1">
      <w:start w:val="1"/>
      <w:numFmt w:val="lowerLetter"/>
      <w:lvlText w:val="%8."/>
      <w:lvlJc w:val="left"/>
      <w:pPr>
        <w:ind w:left="7430" w:hanging="360"/>
      </w:pPr>
      <w:rPr>
        <w:rFonts w:cs="Times New Roman"/>
      </w:rPr>
    </w:lvl>
    <w:lvl w:ilvl="8" w:tplc="041B001B" w:tentative="1">
      <w:start w:val="1"/>
      <w:numFmt w:val="lowerRoman"/>
      <w:lvlText w:val="%9."/>
      <w:lvlJc w:val="right"/>
      <w:pPr>
        <w:ind w:left="8150" w:hanging="180"/>
      </w:pPr>
      <w:rPr>
        <w:rFonts w:cs="Times New Roman"/>
      </w:rPr>
    </w:lvl>
  </w:abstractNum>
  <w:abstractNum w:abstractNumId="1" w15:restartNumberingAfterBreak="0">
    <w:nsid w:val="370035AA"/>
    <w:multiLevelType w:val="hybridMultilevel"/>
    <w:tmpl w:val="FFFFFFFF"/>
    <w:lvl w:ilvl="0" w:tplc="BEE282A6">
      <w:start w:val="1"/>
      <w:numFmt w:val="decimal"/>
      <w:lvlText w:val="%1."/>
      <w:lvlJc w:val="left"/>
      <w:pPr>
        <w:ind w:left="399" w:hanging="255"/>
      </w:pPr>
      <w:rPr>
        <w:rFonts w:ascii="Times New Roman" w:eastAsia="Times New Roman" w:hAnsi="Times New Roman" w:cs="Times New Roman" w:hint="default"/>
        <w:w w:val="100"/>
        <w:sz w:val="24"/>
        <w:szCs w:val="24"/>
      </w:rPr>
    </w:lvl>
    <w:lvl w:ilvl="1" w:tplc="A1304B46">
      <w:numFmt w:val="bullet"/>
      <w:lvlText w:val="•"/>
      <w:lvlJc w:val="left"/>
      <w:pPr>
        <w:ind w:left="399" w:hanging="144"/>
      </w:pPr>
      <w:rPr>
        <w:rFonts w:ascii="Times New Roman" w:eastAsia="Times New Roman" w:hAnsi="Times New Roman" w:hint="default"/>
        <w:w w:val="100"/>
        <w:sz w:val="24"/>
      </w:rPr>
    </w:lvl>
    <w:lvl w:ilvl="2" w:tplc="4006B4FA">
      <w:numFmt w:val="bullet"/>
      <w:lvlText w:val="•"/>
      <w:lvlJc w:val="left"/>
      <w:pPr>
        <w:ind w:left="2181" w:hanging="144"/>
      </w:pPr>
      <w:rPr>
        <w:rFonts w:hint="default"/>
      </w:rPr>
    </w:lvl>
    <w:lvl w:ilvl="3" w:tplc="4828AAEA">
      <w:numFmt w:val="bullet"/>
      <w:lvlText w:val="•"/>
      <w:lvlJc w:val="left"/>
      <w:pPr>
        <w:ind w:left="3071" w:hanging="144"/>
      </w:pPr>
      <w:rPr>
        <w:rFonts w:hint="default"/>
      </w:rPr>
    </w:lvl>
    <w:lvl w:ilvl="4" w:tplc="5ACE0E0C">
      <w:numFmt w:val="bullet"/>
      <w:lvlText w:val="•"/>
      <w:lvlJc w:val="left"/>
      <w:pPr>
        <w:ind w:left="3962" w:hanging="144"/>
      </w:pPr>
      <w:rPr>
        <w:rFonts w:hint="default"/>
      </w:rPr>
    </w:lvl>
    <w:lvl w:ilvl="5" w:tplc="677C9244">
      <w:numFmt w:val="bullet"/>
      <w:lvlText w:val="•"/>
      <w:lvlJc w:val="left"/>
      <w:pPr>
        <w:ind w:left="4853" w:hanging="144"/>
      </w:pPr>
      <w:rPr>
        <w:rFonts w:hint="default"/>
      </w:rPr>
    </w:lvl>
    <w:lvl w:ilvl="6" w:tplc="9EACD54A">
      <w:numFmt w:val="bullet"/>
      <w:lvlText w:val="•"/>
      <w:lvlJc w:val="left"/>
      <w:pPr>
        <w:ind w:left="5743" w:hanging="144"/>
      </w:pPr>
      <w:rPr>
        <w:rFonts w:hint="default"/>
      </w:rPr>
    </w:lvl>
    <w:lvl w:ilvl="7" w:tplc="F7EE22AA">
      <w:numFmt w:val="bullet"/>
      <w:lvlText w:val="•"/>
      <w:lvlJc w:val="left"/>
      <w:pPr>
        <w:ind w:left="6634" w:hanging="144"/>
      </w:pPr>
      <w:rPr>
        <w:rFonts w:hint="default"/>
      </w:rPr>
    </w:lvl>
    <w:lvl w:ilvl="8" w:tplc="58B8006C">
      <w:numFmt w:val="bullet"/>
      <w:lvlText w:val="•"/>
      <w:lvlJc w:val="left"/>
      <w:pPr>
        <w:ind w:left="7525" w:hanging="144"/>
      </w:pPr>
      <w:rPr>
        <w:rFonts w:hint="default"/>
      </w:rPr>
    </w:lvl>
  </w:abstractNum>
  <w:abstractNum w:abstractNumId="2" w15:restartNumberingAfterBreak="0">
    <w:nsid w:val="51D65586"/>
    <w:multiLevelType w:val="hybridMultilevel"/>
    <w:tmpl w:val="FFFFFFFF"/>
    <w:lvl w:ilvl="0" w:tplc="A18C149A">
      <w:start w:val="1"/>
      <w:numFmt w:val="decimal"/>
      <w:lvlText w:val="%1."/>
      <w:lvlJc w:val="left"/>
      <w:pPr>
        <w:ind w:left="411" w:hanging="295"/>
      </w:pPr>
      <w:rPr>
        <w:rFonts w:ascii="Times New Roman" w:eastAsia="Times New Roman" w:hAnsi="Times New Roman" w:cs="Times New Roman" w:hint="default"/>
        <w:spacing w:val="-6"/>
        <w:w w:val="100"/>
        <w:sz w:val="24"/>
        <w:szCs w:val="24"/>
      </w:rPr>
    </w:lvl>
    <w:lvl w:ilvl="1" w:tplc="A710975A">
      <w:numFmt w:val="bullet"/>
      <w:lvlText w:val="•"/>
      <w:lvlJc w:val="left"/>
      <w:pPr>
        <w:ind w:left="399" w:hanging="144"/>
      </w:pPr>
      <w:rPr>
        <w:rFonts w:ascii="Times New Roman" w:eastAsia="Times New Roman" w:hAnsi="Times New Roman" w:hint="default"/>
        <w:w w:val="100"/>
        <w:sz w:val="24"/>
      </w:rPr>
    </w:lvl>
    <w:lvl w:ilvl="2" w:tplc="FA727942">
      <w:numFmt w:val="bullet"/>
      <w:lvlText w:val="•"/>
      <w:lvlJc w:val="left"/>
      <w:pPr>
        <w:ind w:left="1407" w:hanging="144"/>
      </w:pPr>
      <w:rPr>
        <w:rFonts w:hint="default"/>
      </w:rPr>
    </w:lvl>
    <w:lvl w:ilvl="3" w:tplc="65EED842">
      <w:numFmt w:val="bullet"/>
      <w:lvlText w:val="•"/>
      <w:lvlJc w:val="left"/>
      <w:pPr>
        <w:ind w:left="2394" w:hanging="144"/>
      </w:pPr>
      <w:rPr>
        <w:rFonts w:hint="default"/>
      </w:rPr>
    </w:lvl>
    <w:lvl w:ilvl="4" w:tplc="0F5210B8">
      <w:numFmt w:val="bullet"/>
      <w:lvlText w:val="•"/>
      <w:lvlJc w:val="left"/>
      <w:pPr>
        <w:ind w:left="3382" w:hanging="144"/>
      </w:pPr>
      <w:rPr>
        <w:rFonts w:hint="default"/>
      </w:rPr>
    </w:lvl>
    <w:lvl w:ilvl="5" w:tplc="D3561C56">
      <w:numFmt w:val="bullet"/>
      <w:lvlText w:val="•"/>
      <w:lvlJc w:val="left"/>
      <w:pPr>
        <w:ind w:left="4369" w:hanging="144"/>
      </w:pPr>
      <w:rPr>
        <w:rFonts w:hint="default"/>
      </w:rPr>
    </w:lvl>
    <w:lvl w:ilvl="6" w:tplc="84F8A78E">
      <w:numFmt w:val="bullet"/>
      <w:lvlText w:val="•"/>
      <w:lvlJc w:val="left"/>
      <w:pPr>
        <w:ind w:left="5356" w:hanging="144"/>
      </w:pPr>
      <w:rPr>
        <w:rFonts w:hint="default"/>
      </w:rPr>
    </w:lvl>
    <w:lvl w:ilvl="7" w:tplc="90C43DA4">
      <w:numFmt w:val="bullet"/>
      <w:lvlText w:val="•"/>
      <w:lvlJc w:val="left"/>
      <w:pPr>
        <w:ind w:left="6344" w:hanging="144"/>
      </w:pPr>
      <w:rPr>
        <w:rFonts w:hint="default"/>
      </w:rPr>
    </w:lvl>
    <w:lvl w:ilvl="8" w:tplc="2F5E7F5C">
      <w:numFmt w:val="bullet"/>
      <w:lvlText w:val="•"/>
      <w:lvlJc w:val="left"/>
      <w:pPr>
        <w:ind w:left="7331" w:hanging="144"/>
      </w:pPr>
      <w:rPr>
        <w:rFonts w:hint="default"/>
      </w:rPr>
    </w:lvl>
  </w:abstractNum>
  <w:num w:numId="1" w16cid:durableId="180053296">
    <w:abstractNumId w:val="2"/>
  </w:num>
  <w:num w:numId="2" w16cid:durableId="796459477">
    <w:abstractNumId w:val="1"/>
  </w:num>
  <w:num w:numId="3" w16cid:durableId="1063907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02D"/>
    <w:rsid w:val="003F4D39"/>
    <w:rsid w:val="0064208E"/>
    <w:rsid w:val="00644CA2"/>
    <w:rsid w:val="00720A1E"/>
    <w:rsid w:val="00797116"/>
    <w:rsid w:val="0096102D"/>
    <w:rsid w:val="00A85551"/>
    <w:rsid w:val="00C64366"/>
    <w:rsid w:val="00DE0D9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2E897"/>
  <w15:chartTrackingRefBased/>
  <w15:docId w15:val="{587294D2-6A44-4CAC-A2D3-B1F805676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9610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y"/>
    <w:next w:val="Normlny"/>
    <w:link w:val="Nadpis2Char"/>
    <w:uiPriority w:val="9"/>
    <w:unhideWhenUsed/>
    <w:qFormat/>
    <w:rsid w:val="009610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y"/>
    <w:next w:val="Normlny"/>
    <w:link w:val="Nadpis3Char"/>
    <w:uiPriority w:val="9"/>
    <w:semiHidden/>
    <w:unhideWhenUsed/>
    <w:qFormat/>
    <w:rsid w:val="0096102D"/>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y"/>
    <w:next w:val="Normlny"/>
    <w:link w:val="Nadpis4Char"/>
    <w:uiPriority w:val="9"/>
    <w:semiHidden/>
    <w:unhideWhenUsed/>
    <w:qFormat/>
    <w:rsid w:val="0096102D"/>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y"/>
    <w:next w:val="Normlny"/>
    <w:link w:val="Nadpis5Char"/>
    <w:uiPriority w:val="9"/>
    <w:semiHidden/>
    <w:unhideWhenUsed/>
    <w:qFormat/>
    <w:rsid w:val="0096102D"/>
    <w:pPr>
      <w:keepNext/>
      <w:keepLines/>
      <w:spacing w:before="80" w:after="40"/>
      <w:outlineLvl w:val="4"/>
    </w:pPr>
    <w:rPr>
      <w:rFonts w:eastAsiaTheme="majorEastAsia" w:cstheme="majorBidi"/>
      <w:color w:val="0F4761" w:themeColor="accent1" w:themeShade="BF"/>
    </w:rPr>
  </w:style>
  <w:style w:type="paragraph" w:styleId="Nadpis6">
    <w:name w:val="heading 6"/>
    <w:basedOn w:val="Normlny"/>
    <w:next w:val="Normlny"/>
    <w:link w:val="Nadpis6Char"/>
    <w:uiPriority w:val="9"/>
    <w:semiHidden/>
    <w:unhideWhenUsed/>
    <w:qFormat/>
    <w:rsid w:val="0096102D"/>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96102D"/>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96102D"/>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96102D"/>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96102D"/>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Predvolenpsmoodseku"/>
    <w:link w:val="Nadpis2"/>
    <w:uiPriority w:val="9"/>
    <w:rsid w:val="0096102D"/>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Predvolenpsmoodseku"/>
    <w:link w:val="Nadpis3"/>
    <w:uiPriority w:val="9"/>
    <w:semiHidden/>
    <w:rsid w:val="0096102D"/>
    <w:rPr>
      <w:rFonts w:eastAsiaTheme="majorEastAsia" w:cstheme="majorBidi"/>
      <w:color w:val="0F4761" w:themeColor="accent1" w:themeShade="BF"/>
      <w:sz w:val="28"/>
      <w:szCs w:val="28"/>
    </w:rPr>
  </w:style>
  <w:style w:type="character" w:customStyle="1" w:styleId="Nadpis4Char">
    <w:name w:val="Nadpis 4 Char"/>
    <w:basedOn w:val="Predvolenpsmoodseku"/>
    <w:link w:val="Nadpis4"/>
    <w:uiPriority w:val="9"/>
    <w:semiHidden/>
    <w:rsid w:val="0096102D"/>
    <w:rPr>
      <w:rFonts w:eastAsiaTheme="majorEastAsia" w:cstheme="majorBidi"/>
      <w:i/>
      <w:iCs/>
      <w:color w:val="0F4761" w:themeColor="accent1" w:themeShade="BF"/>
    </w:rPr>
  </w:style>
  <w:style w:type="character" w:customStyle="1" w:styleId="Nadpis5Char">
    <w:name w:val="Nadpis 5 Char"/>
    <w:basedOn w:val="Predvolenpsmoodseku"/>
    <w:link w:val="Nadpis5"/>
    <w:uiPriority w:val="9"/>
    <w:semiHidden/>
    <w:rsid w:val="0096102D"/>
    <w:rPr>
      <w:rFonts w:eastAsiaTheme="majorEastAsia" w:cstheme="majorBidi"/>
      <w:color w:val="0F4761" w:themeColor="accent1" w:themeShade="BF"/>
    </w:rPr>
  </w:style>
  <w:style w:type="character" w:customStyle="1" w:styleId="Nadpis6Char">
    <w:name w:val="Nadpis 6 Char"/>
    <w:basedOn w:val="Predvolenpsmoodseku"/>
    <w:link w:val="Nadpis6"/>
    <w:uiPriority w:val="9"/>
    <w:semiHidden/>
    <w:rsid w:val="0096102D"/>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96102D"/>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96102D"/>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96102D"/>
    <w:rPr>
      <w:rFonts w:eastAsiaTheme="majorEastAsia" w:cstheme="majorBidi"/>
      <w:color w:val="272727" w:themeColor="text1" w:themeTint="D8"/>
    </w:rPr>
  </w:style>
  <w:style w:type="paragraph" w:styleId="Nzov">
    <w:name w:val="Title"/>
    <w:basedOn w:val="Normlny"/>
    <w:next w:val="Normlny"/>
    <w:link w:val="NzovChar"/>
    <w:uiPriority w:val="10"/>
    <w:qFormat/>
    <w:rsid w:val="009610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96102D"/>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96102D"/>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96102D"/>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96102D"/>
    <w:pPr>
      <w:spacing w:before="160"/>
      <w:jc w:val="center"/>
    </w:pPr>
    <w:rPr>
      <w:i/>
      <w:iCs/>
      <w:color w:val="404040" w:themeColor="text1" w:themeTint="BF"/>
    </w:rPr>
  </w:style>
  <w:style w:type="character" w:customStyle="1" w:styleId="CitciaChar">
    <w:name w:val="Citácia Char"/>
    <w:basedOn w:val="Predvolenpsmoodseku"/>
    <w:link w:val="Citcia"/>
    <w:uiPriority w:val="29"/>
    <w:rsid w:val="0096102D"/>
    <w:rPr>
      <w:i/>
      <w:iCs/>
      <w:color w:val="404040" w:themeColor="text1" w:themeTint="BF"/>
    </w:rPr>
  </w:style>
  <w:style w:type="paragraph" w:styleId="Odsekzoznamu">
    <w:name w:val="List Paragraph"/>
    <w:basedOn w:val="Normlny"/>
    <w:uiPriority w:val="1"/>
    <w:qFormat/>
    <w:rsid w:val="0096102D"/>
    <w:pPr>
      <w:ind w:left="720"/>
      <w:contextualSpacing/>
    </w:pPr>
  </w:style>
  <w:style w:type="character" w:styleId="Intenzvnezvraznenie">
    <w:name w:val="Intense Emphasis"/>
    <w:basedOn w:val="Predvolenpsmoodseku"/>
    <w:uiPriority w:val="21"/>
    <w:qFormat/>
    <w:rsid w:val="0096102D"/>
    <w:rPr>
      <w:i/>
      <w:iCs/>
      <w:color w:val="0F4761" w:themeColor="accent1" w:themeShade="BF"/>
    </w:rPr>
  </w:style>
  <w:style w:type="paragraph" w:styleId="Zvraznencitcia">
    <w:name w:val="Intense Quote"/>
    <w:basedOn w:val="Normlny"/>
    <w:next w:val="Normlny"/>
    <w:link w:val="ZvraznencitciaChar"/>
    <w:uiPriority w:val="30"/>
    <w:qFormat/>
    <w:rsid w:val="009610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ZvraznencitciaChar">
    <w:name w:val="Zvýraznená citácia Char"/>
    <w:basedOn w:val="Predvolenpsmoodseku"/>
    <w:link w:val="Zvraznencitcia"/>
    <w:uiPriority w:val="30"/>
    <w:rsid w:val="0096102D"/>
    <w:rPr>
      <w:i/>
      <w:iCs/>
      <w:color w:val="0F4761" w:themeColor="accent1" w:themeShade="BF"/>
    </w:rPr>
  </w:style>
  <w:style w:type="character" w:styleId="Zvraznenodkaz">
    <w:name w:val="Intense Reference"/>
    <w:basedOn w:val="Predvolenpsmoodseku"/>
    <w:uiPriority w:val="32"/>
    <w:qFormat/>
    <w:rsid w:val="0096102D"/>
    <w:rPr>
      <w:b/>
      <w:bCs/>
      <w:smallCaps/>
      <w:color w:val="0F4761" w:themeColor="accent1" w:themeShade="BF"/>
      <w:spacing w:val="5"/>
    </w:rPr>
  </w:style>
  <w:style w:type="paragraph" w:styleId="Zkladntext">
    <w:name w:val="Body Text"/>
    <w:basedOn w:val="Normlny"/>
    <w:link w:val="ZkladntextChar"/>
    <w:uiPriority w:val="1"/>
    <w:qFormat/>
    <w:rsid w:val="00A85551"/>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ZkladntextChar">
    <w:name w:val="Základný text Char"/>
    <w:basedOn w:val="Predvolenpsmoodseku"/>
    <w:link w:val="Zkladntext"/>
    <w:uiPriority w:val="1"/>
    <w:rsid w:val="00A85551"/>
    <w:rPr>
      <w:rFonts w:ascii="Times New Roman" w:eastAsia="Times New Roman" w:hAnsi="Times New Roman" w:cs="Times New Roman"/>
      <w:sz w:val="24"/>
      <w:szCs w:val="24"/>
    </w:rPr>
  </w:style>
  <w:style w:type="character" w:styleId="Hypertextovprepojenie">
    <w:name w:val="Hyperlink"/>
    <w:basedOn w:val="Predvolenpsmoodseku"/>
    <w:uiPriority w:val="99"/>
    <w:unhideWhenUsed/>
    <w:rsid w:val="00A85551"/>
    <w:rPr>
      <w:rFonts w:cs="Times New Roman"/>
      <w:color w:val="467886" w:themeColor="hyperlink"/>
      <w:u w:val="single"/>
    </w:rPr>
  </w:style>
  <w:style w:type="table" w:styleId="Mriekatabuky">
    <w:name w:val="Table Grid"/>
    <w:basedOn w:val="Normlnatabuka"/>
    <w:uiPriority w:val="59"/>
    <w:rsid w:val="00A85551"/>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ta">
    <w:name w:val="footer"/>
    <w:basedOn w:val="Normlny"/>
    <w:link w:val="PtaChar"/>
    <w:uiPriority w:val="99"/>
    <w:unhideWhenUsed/>
    <w:rsid w:val="00A85551"/>
    <w:pPr>
      <w:widowControl w:val="0"/>
      <w:tabs>
        <w:tab w:val="center" w:pos="4536"/>
        <w:tab w:val="right" w:pos="9072"/>
      </w:tabs>
      <w:autoSpaceDE w:val="0"/>
      <w:autoSpaceDN w:val="0"/>
      <w:spacing w:after="0" w:line="240" w:lineRule="auto"/>
    </w:pPr>
    <w:rPr>
      <w:rFonts w:ascii="Times New Roman" w:eastAsia="Times New Roman" w:hAnsi="Times New Roman" w:cs="Times New Roman"/>
    </w:rPr>
  </w:style>
  <w:style w:type="character" w:customStyle="1" w:styleId="PtaChar">
    <w:name w:val="Päta Char"/>
    <w:basedOn w:val="Predvolenpsmoodseku"/>
    <w:link w:val="Pta"/>
    <w:uiPriority w:val="99"/>
    <w:rsid w:val="00A85551"/>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skzl.sk" TargetMode="External"/><Relationship Id="rId13" Type="http://schemas.openxmlformats.org/officeDocument/2006/relationships/image" Target="media/image3.e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zdelavanie@skzl.sk.%20" TargetMode="External"/><Relationship Id="rId12" Type="http://schemas.openxmlformats.org/officeDocument/2006/relationships/package" Target="embeddings/Microsoft_Word_Document.docx"/><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package" Target="embeddings/Microsoft_Word_Document1.docx"/><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5" Type="http://schemas.openxmlformats.org/officeDocument/2006/relationships/image" Target="media/image4.emf"/><Relationship Id="rId10" Type="http://schemas.openxmlformats.org/officeDocument/2006/relationships/package" Target="embeddings/Microsoft_Excel_Worksheet.xlsx"/><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oleObject" Target="embeddings/Microsoft_Word_97_-_2003_Document.doc"/></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1966</Words>
  <Characters>11211</Characters>
  <Application>Microsoft Office Word</Application>
  <DocSecurity>0</DocSecurity>
  <Lines>93</Lines>
  <Paragraphs>26</Paragraphs>
  <ScaleCrop>false</ScaleCrop>
  <Company/>
  <LinksUpToDate>false</LinksUpToDate>
  <CharactersWithSpaces>13151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Šulík Šalingová</dc:creator>
  <cp:keywords/>
  <dc:description/>
  <cp:lastModifiedBy>Helena Šulík Šalingová</cp:lastModifiedBy>
  <cp:revision>3</cp:revision>
  <dcterms:created xsi:type="dcterms:W3CDTF">2024-12-19T07:23:00Z</dcterms:created>
  <dcterms:modified xsi:type="dcterms:W3CDTF">2024-12-19T07:29:00Z</dcterms:modified>
</cp:coreProperties>
</file>